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612E4B92" w:rsidR="004E7CC2" w:rsidRPr="00F210A3" w:rsidRDefault="00FA13AB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Morningside Elementary School</w:t>
      </w:r>
    </w:p>
    <w:p w14:paraId="59265A06" w14:textId="7EE9DB1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57BAD">
        <w:rPr>
          <w:rFonts w:cs="Arial"/>
          <w:b/>
          <w:color w:val="0083A9" w:themeColor="accent1"/>
          <w:sz w:val="28"/>
          <w:szCs w:val="28"/>
        </w:rPr>
        <w:t>February</w:t>
      </w:r>
      <w:r w:rsidR="00640A8E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534D0B">
        <w:rPr>
          <w:rFonts w:cs="Arial"/>
          <w:b/>
          <w:color w:val="0083A9" w:themeColor="accent1"/>
          <w:sz w:val="28"/>
          <w:szCs w:val="28"/>
        </w:rPr>
        <w:t>25</w:t>
      </w:r>
      <w:r w:rsidR="00640A8E">
        <w:rPr>
          <w:rFonts w:cs="Arial"/>
          <w:b/>
          <w:color w:val="0083A9" w:themeColor="accent1"/>
          <w:sz w:val="28"/>
          <w:szCs w:val="28"/>
        </w:rPr>
        <w:t>, 20</w:t>
      </w:r>
      <w:r w:rsidR="00C17B78">
        <w:rPr>
          <w:rFonts w:cs="Arial"/>
          <w:b/>
          <w:color w:val="0083A9" w:themeColor="accent1"/>
          <w:sz w:val="28"/>
          <w:szCs w:val="28"/>
        </w:rPr>
        <w:t>20</w:t>
      </w:r>
    </w:p>
    <w:p w14:paraId="2F587AC9" w14:textId="79F67EE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34D0B">
        <w:rPr>
          <w:rFonts w:cs="Arial"/>
          <w:b/>
          <w:color w:val="0083A9" w:themeColor="accent1"/>
          <w:sz w:val="28"/>
          <w:szCs w:val="28"/>
        </w:rPr>
        <w:t>4:30-5:</w:t>
      </w:r>
      <w:r w:rsidR="00487AC2">
        <w:rPr>
          <w:rFonts w:cs="Arial"/>
          <w:b/>
          <w:color w:val="0083A9" w:themeColor="accent1"/>
          <w:sz w:val="28"/>
          <w:szCs w:val="28"/>
        </w:rPr>
        <w:t>45</w:t>
      </w:r>
    </w:p>
    <w:p w14:paraId="706B4C5B" w14:textId="5452E5E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640A8E">
        <w:rPr>
          <w:rFonts w:cs="Arial"/>
          <w:b/>
          <w:sz w:val="28"/>
          <w:szCs w:val="28"/>
        </w:rPr>
        <w:t xml:space="preserve"> </w:t>
      </w:r>
      <w:r w:rsidR="00640A8E">
        <w:rPr>
          <w:rFonts w:cs="Arial"/>
          <w:b/>
          <w:color w:val="0083A9" w:themeColor="accent1"/>
          <w:sz w:val="28"/>
          <w:szCs w:val="28"/>
        </w:rPr>
        <w:t xml:space="preserve">MES </w:t>
      </w:r>
      <w:r w:rsidR="00957BAD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71E19BA9" w14:textId="77777777" w:rsidR="00774D73" w:rsidRPr="00774D73" w:rsidRDefault="00774D73" w:rsidP="00774D73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25B2F5CB" w14:textId="77777777" w:rsidR="0025760F" w:rsidRDefault="0025760F" w:rsidP="0025760F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64989487" w14:textId="4F7C87F0" w:rsidR="00487AC2" w:rsidRDefault="00487AC2" w:rsidP="0025760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Attending</w:t>
      </w:r>
      <w:r w:rsidRPr="00487AC2">
        <w:rPr>
          <w:rFonts w:cs="Arial"/>
          <w:bCs/>
          <w:sz w:val="24"/>
          <w:szCs w:val="24"/>
        </w:rPr>
        <w:t xml:space="preserve">- Christi Feeney, Cara </w:t>
      </w:r>
      <w:proofErr w:type="spellStart"/>
      <w:r w:rsidRPr="00487AC2">
        <w:rPr>
          <w:rFonts w:cs="Arial"/>
          <w:bCs/>
          <w:sz w:val="24"/>
          <w:szCs w:val="24"/>
        </w:rPr>
        <w:t>Frattasi</w:t>
      </w:r>
      <w:proofErr w:type="spellEnd"/>
      <w:r w:rsidRPr="00487AC2">
        <w:rPr>
          <w:rFonts w:cs="Arial"/>
          <w:bCs/>
          <w:sz w:val="24"/>
          <w:szCs w:val="24"/>
        </w:rPr>
        <w:t xml:space="preserve">, Sheila Baxter Holmes, Marva Nelson, Audrey </w:t>
      </w:r>
      <w:proofErr w:type="spellStart"/>
      <w:r w:rsidRPr="00487AC2">
        <w:rPr>
          <w:rFonts w:cs="Arial"/>
          <w:bCs/>
          <w:sz w:val="24"/>
          <w:szCs w:val="24"/>
        </w:rPr>
        <w:t>Sofianos</w:t>
      </w:r>
      <w:proofErr w:type="spellEnd"/>
      <w:r w:rsidRPr="00487AC2">
        <w:rPr>
          <w:rFonts w:cs="Arial"/>
          <w:bCs/>
          <w:sz w:val="24"/>
          <w:szCs w:val="24"/>
        </w:rPr>
        <w:t>, Randy Fink, Yolanda Foreman, Max Weisz (quorum present)</w:t>
      </w:r>
    </w:p>
    <w:p w14:paraId="7CEFFB21" w14:textId="14F3B5F7" w:rsidR="0025760F" w:rsidRDefault="00534D0B" w:rsidP="0025760F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</w:t>
      </w:r>
    </w:p>
    <w:p w14:paraId="4CB0E52C" w14:textId="026B16E0" w:rsidR="00487AC2" w:rsidRPr="00487AC2" w:rsidRDefault="00534D0B" w:rsidP="00487AC2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534D0B">
        <w:rPr>
          <w:rFonts w:cs="Arial"/>
          <w:b/>
          <w:sz w:val="24"/>
          <w:szCs w:val="24"/>
        </w:rPr>
        <w:t xml:space="preserve">Review </w:t>
      </w:r>
      <w:r w:rsidR="00963CB6">
        <w:rPr>
          <w:rFonts w:cs="Arial"/>
          <w:b/>
          <w:sz w:val="24"/>
          <w:szCs w:val="24"/>
        </w:rPr>
        <w:t xml:space="preserve">20/21 </w:t>
      </w:r>
      <w:r>
        <w:rPr>
          <w:rFonts w:cs="Arial"/>
          <w:b/>
          <w:sz w:val="24"/>
          <w:szCs w:val="24"/>
        </w:rPr>
        <w:t>proposed budget</w:t>
      </w:r>
      <w:r w:rsidR="00487AC2">
        <w:rPr>
          <w:rFonts w:cs="Arial"/>
          <w:bCs/>
          <w:sz w:val="24"/>
          <w:szCs w:val="24"/>
        </w:rPr>
        <w:t xml:space="preserve">- More details requested from GO Team and various parents about proposed budget and how funds are allocated. Discussion of a working document drafted by Mrs. </w:t>
      </w:r>
      <w:proofErr w:type="spellStart"/>
      <w:r w:rsidR="00487AC2">
        <w:rPr>
          <w:rFonts w:cs="Arial"/>
          <w:bCs/>
          <w:sz w:val="24"/>
          <w:szCs w:val="24"/>
        </w:rPr>
        <w:t>Sofianos</w:t>
      </w:r>
      <w:proofErr w:type="spellEnd"/>
      <w:r w:rsidR="00487AC2">
        <w:rPr>
          <w:rFonts w:cs="Arial"/>
          <w:bCs/>
          <w:sz w:val="24"/>
          <w:szCs w:val="24"/>
        </w:rPr>
        <w:t>.</w:t>
      </w:r>
    </w:p>
    <w:p w14:paraId="61593FA1" w14:textId="05596EC7" w:rsidR="00487AC2" w:rsidRDefault="00487AC2" w:rsidP="00487AC2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Class size/projections</w:t>
      </w:r>
      <w:r w:rsidR="0078346D">
        <w:rPr>
          <w:rFonts w:cs="Arial"/>
          <w:b/>
          <w:sz w:val="24"/>
          <w:szCs w:val="24"/>
        </w:rPr>
        <w:t xml:space="preserve">- Presentation by Mrs. </w:t>
      </w:r>
      <w:proofErr w:type="spellStart"/>
      <w:r w:rsidR="0078346D">
        <w:rPr>
          <w:rFonts w:cs="Arial"/>
          <w:b/>
          <w:sz w:val="24"/>
          <w:szCs w:val="24"/>
        </w:rPr>
        <w:t>Sofianos</w:t>
      </w:r>
      <w:proofErr w:type="spellEnd"/>
      <w:r w:rsidR="0078346D">
        <w:rPr>
          <w:rFonts w:cs="Arial"/>
          <w:b/>
          <w:sz w:val="24"/>
          <w:szCs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58"/>
        <w:gridCol w:w="1603"/>
        <w:gridCol w:w="1331"/>
        <w:gridCol w:w="1352"/>
        <w:gridCol w:w="1042"/>
        <w:gridCol w:w="1032"/>
        <w:gridCol w:w="1037"/>
      </w:tblGrid>
      <w:tr w:rsidR="00487AC2" w14:paraId="4315F376" w14:textId="77777777" w:rsidTr="00487AC2">
        <w:tc>
          <w:tcPr>
            <w:tcW w:w="1980" w:type="dxa"/>
          </w:tcPr>
          <w:p w14:paraId="4EAD1C45" w14:textId="64DEBE32" w:rsidR="00487AC2" w:rsidRDefault="00487AC2" w:rsidP="00487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Grade</w:t>
            </w:r>
          </w:p>
        </w:tc>
        <w:tc>
          <w:tcPr>
            <w:tcW w:w="1620" w:type="dxa"/>
          </w:tcPr>
          <w:p w14:paraId="622268D1" w14:textId="4EA60906" w:rsidR="00487AC2" w:rsidRDefault="00487AC2" w:rsidP="00487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Prediction</w:t>
            </w:r>
          </w:p>
        </w:tc>
        <w:tc>
          <w:tcPr>
            <w:tcW w:w="1350" w:type="dxa"/>
          </w:tcPr>
          <w:p w14:paraId="5D1C0D64" w14:textId="3A13BA71" w:rsidR="00487AC2" w:rsidRDefault="00487AC2" w:rsidP="00487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# Classes</w:t>
            </w:r>
          </w:p>
        </w:tc>
        <w:tc>
          <w:tcPr>
            <w:tcW w:w="1246" w:type="dxa"/>
          </w:tcPr>
          <w:p w14:paraId="183A8BA6" w14:textId="5362C71F" w:rsidR="00487AC2" w:rsidRDefault="00487AC2" w:rsidP="00487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Homeroom</w:t>
            </w:r>
          </w:p>
        </w:tc>
        <w:tc>
          <w:tcPr>
            <w:tcW w:w="1053" w:type="dxa"/>
          </w:tcPr>
          <w:p w14:paraId="190C1C60" w14:textId="0D2EE967" w:rsidR="00487AC2" w:rsidRDefault="00487AC2" w:rsidP="00487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Music</w:t>
            </w:r>
          </w:p>
        </w:tc>
        <w:tc>
          <w:tcPr>
            <w:tcW w:w="1053" w:type="dxa"/>
          </w:tcPr>
          <w:p w14:paraId="00A943C7" w14:textId="3FE93019" w:rsidR="00487AC2" w:rsidRDefault="00487AC2" w:rsidP="00487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Art</w:t>
            </w:r>
          </w:p>
        </w:tc>
        <w:tc>
          <w:tcPr>
            <w:tcW w:w="1053" w:type="dxa"/>
          </w:tcPr>
          <w:p w14:paraId="7899E5E8" w14:textId="199D9B58" w:rsidR="00487AC2" w:rsidRDefault="00487AC2" w:rsidP="00487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</w:t>
            </w:r>
          </w:p>
        </w:tc>
      </w:tr>
      <w:tr w:rsidR="00487AC2" w14:paraId="1E513182" w14:textId="77777777" w:rsidTr="00487AC2">
        <w:tc>
          <w:tcPr>
            <w:tcW w:w="1980" w:type="dxa"/>
          </w:tcPr>
          <w:p w14:paraId="3C29D6C0" w14:textId="61276BB3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Kindergarten</w:t>
            </w:r>
          </w:p>
        </w:tc>
        <w:tc>
          <w:tcPr>
            <w:tcW w:w="1620" w:type="dxa"/>
          </w:tcPr>
          <w:p w14:paraId="2C205845" w14:textId="05B9AFA9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171</w:t>
            </w:r>
          </w:p>
        </w:tc>
        <w:tc>
          <w:tcPr>
            <w:tcW w:w="1350" w:type="dxa"/>
          </w:tcPr>
          <w:p w14:paraId="6FE724B5" w14:textId="7D355045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7*</w:t>
            </w:r>
          </w:p>
        </w:tc>
        <w:tc>
          <w:tcPr>
            <w:tcW w:w="1246" w:type="dxa"/>
          </w:tcPr>
          <w:p w14:paraId="11782533" w14:textId="01557429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24*</w:t>
            </w:r>
          </w:p>
        </w:tc>
        <w:tc>
          <w:tcPr>
            <w:tcW w:w="1053" w:type="dxa"/>
          </w:tcPr>
          <w:p w14:paraId="4937C94D" w14:textId="4655FD92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29*</w:t>
            </w:r>
          </w:p>
        </w:tc>
        <w:tc>
          <w:tcPr>
            <w:tcW w:w="1053" w:type="dxa"/>
          </w:tcPr>
          <w:p w14:paraId="7C327C84" w14:textId="6BED981D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29*</w:t>
            </w:r>
          </w:p>
        </w:tc>
        <w:tc>
          <w:tcPr>
            <w:tcW w:w="1053" w:type="dxa"/>
          </w:tcPr>
          <w:p w14:paraId="37DFC339" w14:textId="0C8FA18D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57**</w:t>
            </w:r>
          </w:p>
        </w:tc>
      </w:tr>
      <w:tr w:rsidR="00487AC2" w14:paraId="706B0E8F" w14:textId="77777777" w:rsidTr="00487AC2">
        <w:tc>
          <w:tcPr>
            <w:tcW w:w="1980" w:type="dxa"/>
          </w:tcPr>
          <w:p w14:paraId="2BE50CDD" w14:textId="02150309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First</w:t>
            </w:r>
          </w:p>
        </w:tc>
        <w:tc>
          <w:tcPr>
            <w:tcW w:w="1620" w:type="dxa"/>
          </w:tcPr>
          <w:p w14:paraId="0D2B3C73" w14:textId="1A9A102D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173</w:t>
            </w:r>
          </w:p>
        </w:tc>
        <w:tc>
          <w:tcPr>
            <w:tcW w:w="1350" w:type="dxa"/>
          </w:tcPr>
          <w:p w14:paraId="4EBACA2A" w14:textId="236B4E43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 w14:paraId="6EEA848C" w14:textId="11B9AC65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22</w:t>
            </w:r>
          </w:p>
        </w:tc>
        <w:tc>
          <w:tcPr>
            <w:tcW w:w="1053" w:type="dxa"/>
          </w:tcPr>
          <w:p w14:paraId="35EBE027" w14:textId="6A8C9836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29</w:t>
            </w:r>
          </w:p>
        </w:tc>
        <w:tc>
          <w:tcPr>
            <w:tcW w:w="1053" w:type="dxa"/>
          </w:tcPr>
          <w:p w14:paraId="35030439" w14:textId="6CDB7F7D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29</w:t>
            </w:r>
          </w:p>
        </w:tc>
        <w:tc>
          <w:tcPr>
            <w:tcW w:w="1053" w:type="dxa"/>
          </w:tcPr>
          <w:p w14:paraId="4FC5C032" w14:textId="1670175E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58*</w:t>
            </w:r>
          </w:p>
        </w:tc>
      </w:tr>
      <w:tr w:rsidR="00487AC2" w14:paraId="77459A86" w14:textId="77777777" w:rsidTr="00487AC2">
        <w:tc>
          <w:tcPr>
            <w:tcW w:w="1980" w:type="dxa"/>
          </w:tcPr>
          <w:p w14:paraId="561A8054" w14:textId="4692BE80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Second</w:t>
            </w:r>
          </w:p>
        </w:tc>
        <w:tc>
          <w:tcPr>
            <w:tcW w:w="1620" w:type="dxa"/>
          </w:tcPr>
          <w:p w14:paraId="51BA046F" w14:textId="3B25AFAF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154</w:t>
            </w:r>
          </w:p>
        </w:tc>
        <w:tc>
          <w:tcPr>
            <w:tcW w:w="1350" w:type="dxa"/>
          </w:tcPr>
          <w:p w14:paraId="68490212" w14:textId="631E0108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7</w:t>
            </w:r>
          </w:p>
        </w:tc>
        <w:tc>
          <w:tcPr>
            <w:tcW w:w="1246" w:type="dxa"/>
          </w:tcPr>
          <w:p w14:paraId="53E14E05" w14:textId="743B3C8E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22</w:t>
            </w:r>
          </w:p>
        </w:tc>
        <w:tc>
          <w:tcPr>
            <w:tcW w:w="1053" w:type="dxa"/>
          </w:tcPr>
          <w:p w14:paraId="057AFBB9" w14:textId="23FC6F71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26</w:t>
            </w:r>
          </w:p>
        </w:tc>
        <w:tc>
          <w:tcPr>
            <w:tcW w:w="1053" w:type="dxa"/>
          </w:tcPr>
          <w:p w14:paraId="5A179CE1" w14:textId="77EE44F3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26</w:t>
            </w:r>
          </w:p>
        </w:tc>
        <w:tc>
          <w:tcPr>
            <w:tcW w:w="1053" w:type="dxa"/>
          </w:tcPr>
          <w:p w14:paraId="56EA582D" w14:textId="7E51857D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51*</w:t>
            </w:r>
          </w:p>
        </w:tc>
      </w:tr>
      <w:tr w:rsidR="00487AC2" w14:paraId="3536D2B7" w14:textId="77777777" w:rsidTr="00487AC2">
        <w:tc>
          <w:tcPr>
            <w:tcW w:w="1980" w:type="dxa"/>
          </w:tcPr>
          <w:p w14:paraId="44460143" w14:textId="0B7141CC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Third</w:t>
            </w:r>
          </w:p>
        </w:tc>
        <w:tc>
          <w:tcPr>
            <w:tcW w:w="1620" w:type="dxa"/>
          </w:tcPr>
          <w:p w14:paraId="4CAB4779" w14:textId="2F54D2E1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157</w:t>
            </w:r>
          </w:p>
        </w:tc>
        <w:tc>
          <w:tcPr>
            <w:tcW w:w="1350" w:type="dxa"/>
          </w:tcPr>
          <w:p w14:paraId="61E1C885" w14:textId="111A7BCE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7</w:t>
            </w:r>
          </w:p>
        </w:tc>
        <w:tc>
          <w:tcPr>
            <w:tcW w:w="1246" w:type="dxa"/>
          </w:tcPr>
          <w:p w14:paraId="2DD66ECF" w14:textId="50167132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22</w:t>
            </w:r>
          </w:p>
        </w:tc>
        <w:tc>
          <w:tcPr>
            <w:tcW w:w="1053" w:type="dxa"/>
          </w:tcPr>
          <w:p w14:paraId="1665C289" w14:textId="5021B3A6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26</w:t>
            </w:r>
          </w:p>
        </w:tc>
        <w:tc>
          <w:tcPr>
            <w:tcW w:w="1053" w:type="dxa"/>
          </w:tcPr>
          <w:p w14:paraId="58E4B23F" w14:textId="208C010E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26</w:t>
            </w:r>
          </w:p>
        </w:tc>
        <w:tc>
          <w:tcPr>
            <w:tcW w:w="1053" w:type="dxa"/>
          </w:tcPr>
          <w:p w14:paraId="589708BB" w14:textId="2C17D202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52*</w:t>
            </w:r>
          </w:p>
        </w:tc>
      </w:tr>
      <w:tr w:rsidR="00487AC2" w14:paraId="742AD6A1" w14:textId="77777777" w:rsidTr="00487AC2">
        <w:tc>
          <w:tcPr>
            <w:tcW w:w="1980" w:type="dxa"/>
          </w:tcPr>
          <w:p w14:paraId="133E75B9" w14:textId="2A866BDB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Fourth</w:t>
            </w:r>
          </w:p>
        </w:tc>
        <w:tc>
          <w:tcPr>
            <w:tcW w:w="1620" w:type="dxa"/>
          </w:tcPr>
          <w:p w14:paraId="5E36F95F" w14:textId="15F0A8F1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137</w:t>
            </w:r>
          </w:p>
        </w:tc>
        <w:tc>
          <w:tcPr>
            <w:tcW w:w="1350" w:type="dxa"/>
          </w:tcPr>
          <w:p w14:paraId="7E099011" w14:textId="400C56E4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6</w:t>
            </w:r>
          </w:p>
        </w:tc>
        <w:tc>
          <w:tcPr>
            <w:tcW w:w="1246" w:type="dxa"/>
          </w:tcPr>
          <w:p w14:paraId="4FE8E538" w14:textId="3B022CB7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23</w:t>
            </w:r>
          </w:p>
        </w:tc>
        <w:tc>
          <w:tcPr>
            <w:tcW w:w="1053" w:type="dxa"/>
          </w:tcPr>
          <w:p w14:paraId="34AE77BA" w14:textId="68982A47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23</w:t>
            </w:r>
          </w:p>
        </w:tc>
        <w:tc>
          <w:tcPr>
            <w:tcW w:w="1053" w:type="dxa"/>
          </w:tcPr>
          <w:p w14:paraId="2433E101" w14:textId="4ECFC451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23</w:t>
            </w:r>
          </w:p>
        </w:tc>
        <w:tc>
          <w:tcPr>
            <w:tcW w:w="1053" w:type="dxa"/>
          </w:tcPr>
          <w:p w14:paraId="754BB34F" w14:textId="0E2E97B0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46*</w:t>
            </w:r>
          </w:p>
        </w:tc>
      </w:tr>
      <w:tr w:rsidR="00487AC2" w14:paraId="352E4CD8" w14:textId="77777777" w:rsidTr="00487AC2">
        <w:tc>
          <w:tcPr>
            <w:tcW w:w="1980" w:type="dxa"/>
          </w:tcPr>
          <w:p w14:paraId="4B1898DE" w14:textId="17D79116" w:rsid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Fifth</w:t>
            </w:r>
          </w:p>
        </w:tc>
        <w:tc>
          <w:tcPr>
            <w:tcW w:w="1620" w:type="dxa"/>
          </w:tcPr>
          <w:p w14:paraId="09AD579D" w14:textId="2FA835A0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159</w:t>
            </w:r>
          </w:p>
        </w:tc>
        <w:tc>
          <w:tcPr>
            <w:tcW w:w="1350" w:type="dxa"/>
          </w:tcPr>
          <w:p w14:paraId="5A06E924" w14:textId="346E467D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6</w:t>
            </w:r>
          </w:p>
        </w:tc>
        <w:tc>
          <w:tcPr>
            <w:tcW w:w="1246" w:type="dxa"/>
          </w:tcPr>
          <w:p w14:paraId="562AF261" w14:textId="33389907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27</w:t>
            </w:r>
          </w:p>
        </w:tc>
        <w:tc>
          <w:tcPr>
            <w:tcW w:w="1053" w:type="dxa"/>
          </w:tcPr>
          <w:p w14:paraId="48A14715" w14:textId="3E1ABFFA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27</w:t>
            </w:r>
          </w:p>
        </w:tc>
        <w:tc>
          <w:tcPr>
            <w:tcW w:w="1053" w:type="dxa"/>
          </w:tcPr>
          <w:p w14:paraId="6E30D448" w14:textId="28CD380B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27</w:t>
            </w:r>
          </w:p>
        </w:tc>
        <w:tc>
          <w:tcPr>
            <w:tcW w:w="1053" w:type="dxa"/>
          </w:tcPr>
          <w:p w14:paraId="624CBE52" w14:textId="110A7EE8" w:rsidR="00487AC2" w:rsidRPr="00487AC2" w:rsidRDefault="00487AC2" w:rsidP="00487AC2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53*</w:t>
            </w:r>
          </w:p>
        </w:tc>
      </w:tr>
    </w:tbl>
    <w:p w14:paraId="114CDF80" w14:textId="73A33A95" w:rsidR="00487AC2" w:rsidRDefault="00487AC2" w:rsidP="00487AC2">
      <w:pPr>
        <w:ind w:left="198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*</w:t>
      </w:r>
      <w:r>
        <w:rPr>
          <w:rFonts w:cs="Arial"/>
          <w:bCs/>
          <w:sz w:val="24"/>
          <w:szCs w:val="24"/>
        </w:rPr>
        <w:t>1 Teacher, 1 Paraprofessional</w:t>
      </w:r>
    </w:p>
    <w:p w14:paraId="7EAEAF5A" w14:textId="74D19EFC" w:rsidR="00487AC2" w:rsidRDefault="00487AC2" w:rsidP="00487AC2">
      <w:pPr>
        <w:ind w:left="198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**</w:t>
      </w:r>
      <w:r>
        <w:rPr>
          <w:rFonts w:cs="Arial"/>
          <w:bCs/>
          <w:sz w:val="24"/>
          <w:szCs w:val="24"/>
        </w:rPr>
        <w:t>1 PE Teacher, 1 PE Paraprofessional, 1 K Paraprofessional</w:t>
      </w:r>
    </w:p>
    <w:p w14:paraId="7BCA579C" w14:textId="082620B5" w:rsidR="0078346D" w:rsidRDefault="0078346D" w:rsidP="0078346D">
      <w:pPr>
        <w:ind w:left="198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Total projection 951; thoughts that this # may not be reached b/c of move to Inman (i.e. more students possibly moving to private school as a result of move). If actual # students at start of year is more than 951 we receive an additional $4586 per student from APS. If fewer than 951, we </w:t>
      </w:r>
      <w:r w:rsidR="004D0406">
        <w:rPr>
          <w:rFonts w:cs="Arial"/>
          <w:bCs/>
          <w:sz w:val="24"/>
          <w:szCs w:val="24"/>
        </w:rPr>
        <w:t>will be required to</w:t>
      </w:r>
      <w:r>
        <w:rPr>
          <w:rFonts w:cs="Arial"/>
          <w:bCs/>
          <w:sz w:val="24"/>
          <w:szCs w:val="24"/>
        </w:rPr>
        <w:t xml:space="preserve"> pay APS $4586 per student. We do have a chunk in reserve since we didn’t get our holdback last year ($136,000). For PE classes, the admin has considered the 1 PE teacher/1 PE para model before, but with two full time PE teachers on staff it wasn’t an option; with Coach Carter retiring admin will proceed with this model; it’s a good use of $, successfully used in other schools. Currently with 2 FT PE teachers, each teaches @29 at a time and combine inside the gym in case of rain (total @55-60 kids in gym together). With no turf at Inman, outdoor time will be challenging on rainy days; kids can use the large gym. If our actual student # exceeds 951 we can </w:t>
      </w:r>
      <w:r w:rsidR="004D0406">
        <w:rPr>
          <w:rFonts w:cs="Arial"/>
          <w:bCs/>
          <w:sz w:val="24"/>
          <w:szCs w:val="24"/>
        </w:rPr>
        <w:t>investigate</w:t>
      </w:r>
      <w:r>
        <w:rPr>
          <w:rFonts w:cs="Arial"/>
          <w:bCs/>
          <w:sz w:val="24"/>
          <w:szCs w:val="24"/>
        </w:rPr>
        <w:t xml:space="preserve"> a second PE teacher (either PT or FT). </w:t>
      </w:r>
      <w:r>
        <w:rPr>
          <w:rFonts w:cs="Arial"/>
          <w:bCs/>
          <w:sz w:val="24"/>
          <w:szCs w:val="24"/>
        </w:rPr>
        <w:lastRenderedPageBreak/>
        <w:t>Pushing architects for a cafeteria adjacent to a play space in the renovated MES building so kids can get outside more at lunch time.</w:t>
      </w:r>
    </w:p>
    <w:p w14:paraId="2A37C52B" w14:textId="57D30E27" w:rsidR="0078346D" w:rsidRDefault="0078346D" w:rsidP="0078346D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514A84">
        <w:rPr>
          <w:rFonts w:cs="Arial"/>
          <w:b/>
          <w:sz w:val="24"/>
          <w:szCs w:val="24"/>
        </w:rPr>
        <w:t xml:space="preserve">Comparisons to Last Year- Presentation by Mrs. </w:t>
      </w:r>
      <w:proofErr w:type="spellStart"/>
      <w:r w:rsidRPr="00514A84">
        <w:rPr>
          <w:rFonts w:cs="Arial"/>
          <w:b/>
          <w:sz w:val="24"/>
          <w:szCs w:val="24"/>
        </w:rPr>
        <w:t>Sofianos</w:t>
      </w:r>
      <w:proofErr w:type="spellEnd"/>
      <w:r w:rsidRPr="00514A84">
        <w:rPr>
          <w:rFonts w:cs="Arial"/>
          <w:b/>
          <w:sz w:val="24"/>
          <w:szCs w:val="24"/>
        </w:rPr>
        <w:t>.</w:t>
      </w:r>
      <w:r>
        <w:rPr>
          <w:rFonts w:cs="Arial"/>
          <w:bCs/>
          <w:sz w:val="24"/>
          <w:szCs w:val="24"/>
        </w:rPr>
        <w:t xml:space="preserve"> With reduced budget- All APS schools have the same SSF budget (see page 15 of budget proposal). Shared resources next year similar to this year:</w:t>
      </w:r>
    </w:p>
    <w:p w14:paraId="56D2CDB3" w14:textId="59DE4F09" w:rsidR="0078346D" w:rsidRDefault="0078346D" w:rsidP="0078346D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Spanish- 4 days a</w:t>
      </w:r>
      <w:r w:rsidR="00514A84">
        <w:rPr>
          <w:rFonts w:cs="Arial"/>
          <w:bCs/>
          <w:sz w:val="24"/>
          <w:szCs w:val="24"/>
        </w:rPr>
        <w:t>t</w:t>
      </w:r>
      <w:r>
        <w:rPr>
          <w:rFonts w:cs="Arial"/>
          <w:bCs/>
          <w:sz w:val="24"/>
          <w:szCs w:val="24"/>
        </w:rPr>
        <w:t xml:space="preserve"> MES, 1 day at Hope Hill</w:t>
      </w:r>
    </w:p>
    <w:p w14:paraId="3B8966D0" w14:textId="2CED4F63" w:rsidR="0078346D" w:rsidRDefault="0078346D" w:rsidP="0078346D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Counselor- In addition to a FT counselor at MES we share a ½ counselor (2.5 days a week at MES) with Barack and Michelle Obama Academy</w:t>
      </w:r>
    </w:p>
    <w:p w14:paraId="717DF861" w14:textId="125CACD8" w:rsidR="0078346D" w:rsidRDefault="0078346D" w:rsidP="0078346D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Social Worker- 1 day at MES, 1 day at Mary Lin, 1 day at King Middle</w:t>
      </w:r>
    </w:p>
    <w:p w14:paraId="085FA750" w14:textId="70C5776A" w:rsidR="0078346D" w:rsidRDefault="0078346D" w:rsidP="0078346D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School Psyc</w:t>
      </w:r>
      <w:r w:rsidR="00514A84">
        <w:rPr>
          <w:rFonts w:cs="Arial"/>
          <w:bCs/>
          <w:sz w:val="24"/>
          <w:szCs w:val="24"/>
        </w:rPr>
        <w:t>hologist- 1 day a MES</w:t>
      </w:r>
    </w:p>
    <w:p w14:paraId="6283158B" w14:textId="4B06BF05" w:rsidR="00514A84" w:rsidRDefault="00514A84" w:rsidP="0078346D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College and Career Signature Program Specialist- divided with all cluster schools; 0.17 at MES</w:t>
      </w:r>
    </w:p>
    <w:p w14:paraId="5CDB12D5" w14:textId="6D6B7AA2" w:rsidR="00514A84" w:rsidRDefault="00514A84" w:rsidP="00514A8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514A84">
        <w:rPr>
          <w:rFonts w:cs="Arial"/>
          <w:b/>
          <w:sz w:val="24"/>
          <w:szCs w:val="24"/>
        </w:rPr>
        <w:t xml:space="preserve">Playground- Presentation by Mrs. </w:t>
      </w:r>
      <w:proofErr w:type="spellStart"/>
      <w:r w:rsidRPr="00514A84">
        <w:rPr>
          <w:rFonts w:cs="Arial"/>
          <w:b/>
          <w:sz w:val="24"/>
          <w:szCs w:val="24"/>
        </w:rPr>
        <w:t>Sofianos</w:t>
      </w:r>
      <w:proofErr w:type="spellEnd"/>
      <w:r w:rsidRPr="00514A84">
        <w:rPr>
          <w:rFonts w:cs="Arial"/>
          <w:b/>
          <w:sz w:val="24"/>
          <w:szCs w:val="24"/>
        </w:rPr>
        <w:t>.</w:t>
      </w:r>
      <w:r>
        <w:rPr>
          <w:rFonts w:cs="Arial"/>
          <w:bCs/>
          <w:sz w:val="24"/>
          <w:szCs w:val="24"/>
        </w:rPr>
        <w:t xml:space="preserve">  APS will pay for a new playground at Inman. APS group meeting at Inman this Friday to discuss equipment and whether it stays at Inman or goes to MES after reno complete.</w:t>
      </w:r>
    </w:p>
    <w:p w14:paraId="55E175CB" w14:textId="012CDBA1" w:rsidR="00514A84" w:rsidRPr="00514A84" w:rsidRDefault="00514A84" w:rsidP="00514A8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Budget Allocation Comparison</w:t>
      </w:r>
      <w:r w:rsidRPr="00514A84">
        <w:rPr>
          <w:rFonts w:cs="Arial"/>
          <w:b/>
          <w:sz w:val="24"/>
          <w:szCs w:val="24"/>
        </w:rPr>
        <w:t xml:space="preserve">- Presentation by Mrs. </w:t>
      </w:r>
      <w:proofErr w:type="spellStart"/>
      <w:r w:rsidRPr="00514A84">
        <w:rPr>
          <w:rFonts w:cs="Arial"/>
          <w:b/>
          <w:sz w:val="24"/>
          <w:szCs w:val="24"/>
        </w:rPr>
        <w:t>Sofianos</w:t>
      </w:r>
      <w:proofErr w:type="spellEnd"/>
      <w:r w:rsidRPr="00514A84">
        <w:rPr>
          <w:rFonts w:cs="Arial"/>
          <w:b/>
          <w:sz w:val="24"/>
          <w:szCs w:val="24"/>
        </w:rPr>
        <w:t>.</w:t>
      </w:r>
    </w:p>
    <w:p w14:paraId="30F25BFF" w14:textId="7C2F2C0A" w:rsidR="00514A84" w:rsidRDefault="00514A84" w:rsidP="00514A84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 w:rsidRPr="00F53245">
        <w:rPr>
          <w:rFonts w:cs="Arial"/>
          <w:b/>
          <w:sz w:val="24"/>
          <w:szCs w:val="24"/>
        </w:rPr>
        <w:t>FY2020: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50"/>
        <w:gridCol w:w="3960"/>
        <w:gridCol w:w="2247"/>
        <w:gridCol w:w="1798"/>
      </w:tblGrid>
      <w:tr w:rsidR="00F53245" w:rsidRPr="00514A84" w14:paraId="2F990B17" w14:textId="77777777" w:rsidTr="00D74F56">
        <w:tc>
          <w:tcPr>
            <w:tcW w:w="1350" w:type="dxa"/>
          </w:tcPr>
          <w:p w14:paraId="544ABA10" w14:textId="77777777" w:rsidR="00F53245" w:rsidRPr="00514A84" w:rsidRDefault="00F53245" w:rsidP="00D74F5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14A84">
              <w:rPr>
                <w:rFonts w:cs="Arial"/>
                <w:b/>
                <w:sz w:val="24"/>
                <w:szCs w:val="24"/>
              </w:rPr>
              <w:t>Account</w:t>
            </w:r>
          </w:p>
        </w:tc>
        <w:tc>
          <w:tcPr>
            <w:tcW w:w="3960" w:type="dxa"/>
          </w:tcPr>
          <w:p w14:paraId="51D0DD31" w14:textId="77777777" w:rsidR="00F53245" w:rsidRPr="00514A84" w:rsidRDefault="00F53245" w:rsidP="00D74F5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14A84">
              <w:rPr>
                <w:rFonts w:cs="Arial"/>
                <w:b/>
                <w:sz w:val="24"/>
                <w:szCs w:val="24"/>
              </w:rPr>
              <w:t>Account Description</w:t>
            </w:r>
          </w:p>
        </w:tc>
        <w:tc>
          <w:tcPr>
            <w:tcW w:w="2247" w:type="dxa"/>
          </w:tcPr>
          <w:p w14:paraId="54C2716C" w14:textId="0944C3DC" w:rsidR="00F53245" w:rsidRPr="00514A84" w:rsidRDefault="00490154" w:rsidP="00D74F5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FTE***</w:t>
            </w:r>
          </w:p>
        </w:tc>
        <w:tc>
          <w:tcPr>
            <w:tcW w:w="1798" w:type="dxa"/>
          </w:tcPr>
          <w:p w14:paraId="42862728" w14:textId="77777777" w:rsidR="00F53245" w:rsidRPr="00514A84" w:rsidRDefault="00F53245" w:rsidP="00D74F5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14A84">
              <w:rPr>
                <w:rFonts w:cs="Arial"/>
                <w:b/>
                <w:sz w:val="24"/>
                <w:szCs w:val="24"/>
              </w:rPr>
              <w:t>Budget</w:t>
            </w:r>
          </w:p>
        </w:tc>
      </w:tr>
      <w:tr w:rsidR="00F53245" w14:paraId="5734C351" w14:textId="77777777" w:rsidTr="00D74F56">
        <w:tc>
          <w:tcPr>
            <w:tcW w:w="1350" w:type="dxa"/>
          </w:tcPr>
          <w:p w14:paraId="1D4B37DE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1000</w:t>
            </w:r>
          </w:p>
        </w:tc>
        <w:tc>
          <w:tcPr>
            <w:tcW w:w="3960" w:type="dxa"/>
          </w:tcPr>
          <w:p w14:paraId="69AAF033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Instruction</w:t>
            </w:r>
          </w:p>
        </w:tc>
        <w:tc>
          <w:tcPr>
            <w:tcW w:w="2247" w:type="dxa"/>
          </w:tcPr>
          <w:p w14:paraId="5DCDC957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71.20</w:t>
            </w:r>
          </w:p>
        </w:tc>
        <w:tc>
          <w:tcPr>
            <w:tcW w:w="1798" w:type="dxa"/>
          </w:tcPr>
          <w:p w14:paraId="3AB1EF43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$6,736,831</w:t>
            </w:r>
          </w:p>
        </w:tc>
      </w:tr>
      <w:tr w:rsidR="00F53245" w14:paraId="4FA9A982" w14:textId="77777777" w:rsidTr="00D74F56">
        <w:tc>
          <w:tcPr>
            <w:tcW w:w="1350" w:type="dxa"/>
          </w:tcPr>
          <w:p w14:paraId="1E35DC6F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2100</w:t>
            </w:r>
          </w:p>
        </w:tc>
        <w:tc>
          <w:tcPr>
            <w:tcW w:w="3960" w:type="dxa"/>
          </w:tcPr>
          <w:p w14:paraId="13565848" w14:textId="4D8F8F5C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Pupil Services</w:t>
            </w:r>
            <w:r w:rsidR="00490154">
              <w:rPr>
                <w:rFonts w:cs="Arial"/>
                <w:bCs/>
                <w:sz w:val="24"/>
                <w:szCs w:val="24"/>
              </w:rPr>
              <w:t>**</w:t>
            </w:r>
          </w:p>
        </w:tc>
        <w:tc>
          <w:tcPr>
            <w:tcW w:w="2247" w:type="dxa"/>
          </w:tcPr>
          <w:p w14:paraId="72858058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1.70</w:t>
            </w:r>
          </w:p>
        </w:tc>
        <w:tc>
          <w:tcPr>
            <w:tcW w:w="1798" w:type="dxa"/>
          </w:tcPr>
          <w:p w14:paraId="0699A709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$266,830</w:t>
            </w:r>
          </w:p>
        </w:tc>
      </w:tr>
      <w:tr w:rsidR="00F53245" w14:paraId="6757ACAE" w14:textId="77777777" w:rsidTr="00D74F56">
        <w:tc>
          <w:tcPr>
            <w:tcW w:w="1350" w:type="dxa"/>
          </w:tcPr>
          <w:p w14:paraId="3AD8C4A2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2210</w:t>
            </w:r>
          </w:p>
        </w:tc>
        <w:tc>
          <w:tcPr>
            <w:tcW w:w="3960" w:type="dxa"/>
          </w:tcPr>
          <w:p w14:paraId="28FC3D9D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Improvement of Instructional Services</w:t>
            </w:r>
          </w:p>
        </w:tc>
        <w:tc>
          <w:tcPr>
            <w:tcW w:w="2247" w:type="dxa"/>
          </w:tcPr>
          <w:p w14:paraId="6FD483CD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0.15</w:t>
            </w:r>
          </w:p>
        </w:tc>
        <w:tc>
          <w:tcPr>
            <w:tcW w:w="1798" w:type="dxa"/>
          </w:tcPr>
          <w:p w14:paraId="46D15286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$19,964</w:t>
            </w:r>
          </w:p>
        </w:tc>
      </w:tr>
      <w:tr w:rsidR="00F53245" w14:paraId="7561E8A8" w14:textId="77777777" w:rsidTr="00D74F56">
        <w:tc>
          <w:tcPr>
            <w:tcW w:w="1350" w:type="dxa"/>
          </w:tcPr>
          <w:p w14:paraId="29886C6C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2213</w:t>
            </w:r>
          </w:p>
        </w:tc>
        <w:tc>
          <w:tcPr>
            <w:tcW w:w="3960" w:type="dxa"/>
          </w:tcPr>
          <w:p w14:paraId="71B44392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Instructional Staff Training</w:t>
            </w:r>
          </w:p>
        </w:tc>
        <w:tc>
          <w:tcPr>
            <w:tcW w:w="2247" w:type="dxa"/>
          </w:tcPr>
          <w:p w14:paraId="2B913E2A" w14:textId="313CF594" w:rsidR="00F53245" w:rsidRPr="00514A84" w:rsidRDefault="00F53245" w:rsidP="00D74F56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---</w:t>
            </w:r>
          </w:p>
        </w:tc>
        <w:tc>
          <w:tcPr>
            <w:tcW w:w="1798" w:type="dxa"/>
          </w:tcPr>
          <w:p w14:paraId="7E0A8A20" w14:textId="55104102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--- </w:t>
            </w:r>
          </w:p>
        </w:tc>
      </w:tr>
      <w:tr w:rsidR="00F53245" w14:paraId="7AC2C8AA" w14:textId="77777777" w:rsidTr="00D74F56">
        <w:tc>
          <w:tcPr>
            <w:tcW w:w="1350" w:type="dxa"/>
          </w:tcPr>
          <w:p w14:paraId="482758C3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2220</w:t>
            </w:r>
          </w:p>
        </w:tc>
        <w:tc>
          <w:tcPr>
            <w:tcW w:w="3960" w:type="dxa"/>
          </w:tcPr>
          <w:p w14:paraId="288501B0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Educational Media Services</w:t>
            </w:r>
          </w:p>
        </w:tc>
        <w:tc>
          <w:tcPr>
            <w:tcW w:w="2247" w:type="dxa"/>
          </w:tcPr>
          <w:p w14:paraId="119E9668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1.00</w:t>
            </w:r>
          </w:p>
        </w:tc>
        <w:tc>
          <w:tcPr>
            <w:tcW w:w="1798" w:type="dxa"/>
          </w:tcPr>
          <w:p w14:paraId="0BFCC29D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$119,188</w:t>
            </w:r>
          </w:p>
        </w:tc>
      </w:tr>
      <w:tr w:rsidR="00F53245" w14:paraId="0AF7E452" w14:textId="77777777" w:rsidTr="00D74F56">
        <w:tc>
          <w:tcPr>
            <w:tcW w:w="1350" w:type="dxa"/>
          </w:tcPr>
          <w:p w14:paraId="1D99147A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2400</w:t>
            </w:r>
          </w:p>
        </w:tc>
        <w:tc>
          <w:tcPr>
            <w:tcW w:w="3960" w:type="dxa"/>
          </w:tcPr>
          <w:p w14:paraId="14B34365" w14:textId="07541DD8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School Administration</w:t>
            </w:r>
            <w:r w:rsidR="00FB5A32">
              <w:rPr>
                <w:rFonts w:cs="Arial"/>
                <w:bCs/>
                <w:sz w:val="24"/>
                <w:szCs w:val="24"/>
              </w:rPr>
              <w:t>****</w:t>
            </w:r>
          </w:p>
        </w:tc>
        <w:tc>
          <w:tcPr>
            <w:tcW w:w="2247" w:type="dxa"/>
          </w:tcPr>
          <w:p w14:paraId="3C2D4093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9.00</w:t>
            </w:r>
          </w:p>
        </w:tc>
        <w:tc>
          <w:tcPr>
            <w:tcW w:w="1798" w:type="dxa"/>
          </w:tcPr>
          <w:p w14:paraId="2F131ACD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$876,394</w:t>
            </w:r>
          </w:p>
        </w:tc>
      </w:tr>
      <w:tr w:rsidR="00F53245" w14:paraId="23F11A05" w14:textId="77777777" w:rsidTr="00D74F56">
        <w:tc>
          <w:tcPr>
            <w:tcW w:w="1350" w:type="dxa"/>
          </w:tcPr>
          <w:p w14:paraId="62FED9F4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2600</w:t>
            </w:r>
          </w:p>
        </w:tc>
        <w:tc>
          <w:tcPr>
            <w:tcW w:w="3960" w:type="dxa"/>
          </w:tcPr>
          <w:p w14:paraId="65FC605F" w14:textId="23657C09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Maintenance &amp; Operations</w:t>
            </w:r>
            <w:r w:rsidR="00FB5A32">
              <w:rPr>
                <w:rFonts w:cs="Arial"/>
                <w:bCs/>
                <w:sz w:val="24"/>
                <w:szCs w:val="24"/>
              </w:rPr>
              <w:t>*****</w:t>
            </w:r>
          </w:p>
        </w:tc>
        <w:tc>
          <w:tcPr>
            <w:tcW w:w="2247" w:type="dxa"/>
          </w:tcPr>
          <w:p w14:paraId="1E0A0A95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4.50</w:t>
            </w:r>
          </w:p>
        </w:tc>
        <w:tc>
          <w:tcPr>
            <w:tcW w:w="1798" w:type="dxa"/>
          </w:tcPr>
          <w:p w14:paraId="0244C974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$252,710</w:t>
            </w:r>
          </w:p>
        </w:tc>
      </w:tr>
      <w:tr w:rsidR="00F53245" w14:paraId="19D3B847" w14:textId="77777777" w:rsidTr="00D74F56">
        <w:tc>
          <w:tcPr>
            <w:tcW w:w="1350" w:type="dxa"/>
          </w:tcPr>
          <w:p w14:paraId="737FF21B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2700</w:t>
            </w:r>
          </w:p>
        </w:tc>
        <w:tc>
          <w:tcPr>
            <w:tcW w:w="3960" w:type="dxa"/>
          </w:tcPr>
          <w:p w14:paraId="0E77E0CF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Transportation</w:t>
            </w:r>
          </w:p>
        </w:tc>
        <w:tc>
          <w:tcPr>
            <w:tcW w:w="2247" w:type="dxa"/>
          </w:tcPr>
          <w:p w14:paraId="27F8275D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---</w:t>
            </w:r>
          </w:p>
        </w:tc>
        <w:tc>
          <w:tcPr>
            <w:tcW w:w="1798" w:type="dxa"/>
          </w:tcPr>
          <w:p w14:paraId="760ADD2B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$5,000</w:t>
            </w:r>
          </w:p>
        </w:tc>
      </w:tr>
      <w:tr w:rsidR="00F53245" w14:paraId="3B08D2E5" w14:textId="77777777" w:rsidTr="00D74F56">
        <w:tc>
          <w:tcPr>
            <w:tcW w:w="1350" w:type="dxa"/>
          </w:tcPr>
          <w:p w14:paraId="6A5146CB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TOTAL</w:t>
            </w:r>
          </w:p>
        </w:tc>
        <w:tc>
          <w:tcPr>
            <w:tcW w:w="3960" w:type="dxa"/>
          </w:tcPr>
          <w:p w14:paraId="4B15D321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14:paraId="1F517CB8" w14:textId="77777777" w:rsidR="00F53245" w:rsidRPr="00490154" w:rsidRDefault="00F53245" w:rsidP="00D74F5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90154">
              <w:rPr>
                <w:rFonts w:cs="Arial"/>
                <w:b/>
                <w:sz w:val="24"/>
                <w:szCs w:val="24"/>
              </w:rPr>
              <w:t>87.55</w:t>
            </w:r>
          </w:p>
        </w:tc>
        <w:tc>
          <w:tcPr>
            <w:tcW w:w="1798" w:type="dxa"/>
          </w:tcPr>
          <w:p w14:paraId="142A6F9F" w14:textId="77777777" w:rsidR="00F53245" w:rsidRPr="00490154" w:rsidRDefault="00F53245" w:rsidP="00D74F5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90154">
              <w:rPr>
                <w:rFonts w:cs="Arial"/>
                <w:b/>
                <w:sz w:val="24"/>
                <w:szCs w:val="24"/>
              </w:rPr>
              <w:t>$8,276,917</w:t>
            </w:r>
          </w:p>
        </w:tc>
      </w:tr>
    </w:tbl>
    <w:p w14:paraId="2A751E56" w14:textId="7159A81A" w:rsidR="00F53245" w:rsidRPr="00FB5A32" w:rsidRDefault="00F53245" w:rsidP="00FB5A32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 w:rsidRPr="00FB5A32">
        <w:rPr>
          <w:rFonts w:cs="Arial"/>
          <w:b/>
          <w:sz w:val="24"/>
          <w:szCs w:val="24"/>
        </w:rPr>
        <w:t>FY2021:</w:t>
      </w:r>
    </w:p>
    <w:p w14:paraId="4923CE89" w14:textId="7DB742C5" w:rsidR="00F53245" w:rsidRDefault="00F53245" w:rsidP="00F53245">
      <w:pPr>
        <w:pStyle w:val="ListParagraph"/>
        <w:ind w:left="288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33"/>
        <w:gridCol w:w="4097"/>
        <w:gridCol w:w="1080"/>
        <w:gridCol w:w="1350"/>
        <w:gridCol w:w="1795"/>
      </w:tblGrid>
      <w:tr w:rsidR="00F53245" w:rsidRPr="00514A84" w14:paraId="30F8F4CF" w14:textId="66BB4B8F" w:rsidTr="00490154">
        <w:tc>
          <w:tcPr>
            <w:tcW w:w="1033" w:type="dxa"/>
          </w:tcPr>
          <w:p w14:paraId="071D0425" w14:textId="77777777" w:rsidR="00F53245" w:rsidRPr="00514A84" w:rsidRDefault="00F53245" w:rsidP="00D74F5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14A84">
              <w:rPr>
                <w:rFonts w:cs="Arial"/>
                <w:b/>
                <w:sz w:val="24"/>
                <w:szCs w:val="24"/>
              </w:rPr>
              <w:t>Account</w:t>
            </w:r>
          </w:p>
        </w:tc>
        <w:tc>
          <w:tcPr>
            <w:tcW w:w="4097" w:type="dxa"/>
          </w:tcPr>
          <w:p w14:paraId="7F34BFCD" w14:textId="77777777" w:rsidR="00F53245" w:rsidRPr="00514A84" w:rsidRDefault="00F53245" w:rsidP="00D74F5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14A84">
              <w:rPr>
                <w:rFonts w:cs="Arial"/>
                <w:b/>
                <w:sz w:val="24"/>
                <w:szCs w:val="24"/>
              </w:rPr>
              <w:t>Account Description</w:t>
            </w:r>
          </w:p>
        </w:tc>
        <w:tc>
          <w:tcPr>
            <w:tcW w:w="1080" w:type="dxa"/>
          </w:tcPr>
          <w:p w14:paraId="25AF1CCD" w14:textId="38DD746D" w:rsidR="00F53245" w:rsidRPr="00514A84" w:rsidRDefault="00490154" w:rsidP="00D74F5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FTE***</w:t>
            </w:r>
          </w:p>
        </w:tc>
        <w:tc>
          <w:tcPr>
            <w:tcW w:w="1350" w:type="dxa"/>
          </w:tcPr>
          <w:p w14:paraId="49F0ABBB" w14:textId="77777777" w:rsidR="00F53245" w:rsidRPr="00514A84" w:rsidRDefault="00F53245" w:rsidP="00D74F5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514A84">
              <w:rPr>
                <w:rFonts w:cs="Arial"/>
                <w:b/>
                <w:sz w:val="24"/>
                <w:szCs w:val="24"/>
              </w:rPr>
              <w:t>Budget</w:t>
            </w:r>
          </w:p>
        </w:tc>
        <w:tc>
          <w:tcPr>
            <w:tcW w:w="1795" w:type="dxa"/>
          </w:tcPr>
          <w:p w14:paraId="3A4EAAE8" w14:textId="21DAA308" w:rsidR="00F53245" w:rsidRPr="00514A84" w:rsidRDefault="00F53245" w:rsidP="00D74F5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Per Pupil</w:t>
            </w:r>
            <w:r w:rsidR="00490154">
              <w:rPr>
                <w:rFonts w:cs="Arial"/>
                <w:b/>
                <w:sz w:val="24"/>
                <w:szCs w:val="24"/>
              </w:rPr>
              <w:t>*</w:t>
            </w:r>
          </w:p>
        </w:tc>
      </w:tr>
      <w:tr w:rsidR="00F53245" w14:paraId="626C77C0" w14:textId="76FF46B7" w:rsidTr="00490154">
        <w:tc>
          <w:tcPr>
            <w:tcW w:w="1033" w:type="dxa"/>
          </w:tcPr>
          <w:p w14:paraId="59D474CD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1000</w:t>
            </w:r>
          </w:p>
        </w:tc>
        <w:tc>
          <w:tcPr>
            <w:tcW w:w="4097" w:type="dxa"/>
          </w:tcPr>
          <w:p w14:paraId="4691C0E0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Instruction</w:t>
            </w:r>
          </w:p>
        </w:tc>
        <w:tc>
          <w:tcPr>
            <w:tcW w:w="1080" w:type="dxa"/>
          </w:tcPr>
          <w:p w14:paraId="60A13A7F" w14:textId="6148B12D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72.80</w:t>
            </w:r>
          </w:p>
        </w:tc>
        <w:tc>
          <w:tcPr>
            <w:tcW w:w="1350" w:type="dxa"/>
          </w:tcPr>
          <w:p w14:paraId="244E1446" w14:textId="62B7291C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$6,719,686</w:t>
            </w:r>
          </w:p>
        </w:tc>
        <w:tc>
          <w:tcPr>
            <w:tcW w:w="1795" w:type="dxa"/>
          </w:tcPr>
          <w:p w14:paraId="3A48E2C7" w14:textId="5979C249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$7,066</w:t>
            </w:r>
          </w:p>
        </w:tc>
      </w:tr>
      <w:tr w:rsidR="00F53245" w14:paraId="2CC2E81F" w14:textId="1930AF5B" w:rsidTr="00490154">
        <w:tc>
          <w:tcPr>
            <w:tcW w:w="1033" w:type="dxa"/>
          </w:tcPr>
          <w:p w14:paraId="763AF509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2100</w:t>
            </w:r>
          </w:p>
        </w:tc>
        <w:tc>
          <w:tcPr>
            <w:tcW w:w="4097" w:type="dxa"/>
          </w:tcPr>
          <w:p w14:paraId="4ED756E0" w14:textId="46C68374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Pupil Services</w:t>
            </w:r>
            <w:r w:rsidR="00490154">
              <w:rPr>
                <w:rFonts w:cs="Arial"/>
                <w:bCs/>
                <w:sz w:val="24"/>
                <w:szCs w:val="24"/>
              </w:rPr>
              <w:t>**</w:t>
            </w:r>
          </w:p>
        </w:tc>
        <w:tc>
          <w:tcPr>
            <w:tcW w:w="1080" w:type="dxa"/>
          </w:tcPr>
          <w:p w14:paraId="362CABEA" w14:textId="0C3B0AD6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1.20</w:t>
            </w:r>
          </w:p>
        </w:tc>
        <w:tc>
          <w:tcPr>
            <w:tcW w:w="1350" w:type="dxa"/>
          </w:tcPr>
          <w:p w14:paraId="6ACBEFFF" w14:textId="7D25D533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$162,919</w:t>
            </w:r>
          </w:p>
        </w:tc>
        <w:tc>
          <w:tcPr>
            <w:tcW w:w="1795" w:type="dxa"/>
          </w:tcPr>
          <w:p w14:paraId="7BC3FF56" w14:textId="1443BCC6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$171</w:t>
            </w:r>
          </w:p>
        </w:tc>
      </w:tr>
      <w:tr w:rsidR="00F53245" w14:paraId="13273085" w14:textId="292778CF" w:rsidTr="00490154">
        <w:tc>
          <w:tcPr>
            <w:tcW w:w="1033" w:type="dxa"/>
          </w:tcPr>
          <w:p w14:paraId="4C4FC90C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2210</w:t>
            </w:r>
          </w:p>
        </w:tc>
        <w:tc>
          <w:tcPr>
            <w:tcW w:w="4097" w:type="dxa"/>
          </w:tcPr>
          <w:p w14:paraId="2BE0BEC2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Improvement of Instructional Services</w:t>
            </w:r>
          </w:p>
        </w:tc>
        <w:tc>
          <w:tcPr>
            <w:tcW w:w="1080" w:type="dxa"/>
          </w:tcPr>
          <w:p w14:paraId="6802D371" w14:textId="2D5BEB1B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0.17</w:t>
            </w:r>
          </w:p>
        </w:tc>
        <w:tc>
          <w:tcPr>
            <w:tcW w:w="1350" w:type="dxa"/>
          </w:tcPr>
          <w:p w14:paraId="4F769461" w14:textId="67AF4FA3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$23,882</w:t>
            </w:r>
          </w:p>
        </w:tc>
        <w:tc>
          <w:tcPr>
            <w:tcW w:w="1795" w:type="dxa"/>
          </w:tcPr>
          <w:p w14:paraId="6A526CB2" w14:textId="335B90FE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$25</w:t>
            </w:r>
          </w:p>
        </w:tc>
      </w:tr>
      <w:tr w:rsidR="00F53245" w14:paraId="1F3AC0BC" w14:textId="7720DE26" w:rsidTr="00490154">
        <w:tc>
          <w:tcPr>
            <w:tcW w:w="1033" w:type="dxa"/>
          </w:tcPr>
          <w:p w14:paraId="617D2BA4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2213</w:t>
            </w:r>
          </w:p>
        </w:tc>
        <w:tc>
          <w:tcPr>
            <w:tcW w:w="4097" w:type="dxa"/>
          </w:tcPr>
          <w:p w14:paraId="1A001DCE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Instructional Staff Training</w:t>
            </w:r>
          </w:p>
        </w:tc>
        <w:tc>
          <w:tcPr>
            <w:tcW w:w="1080" w:type="dxa"/>
          </w:tcPr>
          <w:p w14:paraId="1184188B" w14:textId="425EFECA" w:rsidR="00490154" w:rsidRPr="00514A84" w:rsidRDefault="00490154" w:rsidP="00D74F56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---</w:t>
            </w:r>
          </w:p>
        </w:tc>
        <w:tc>
          <w:tcPr>
            <w:tcW w:w="1350" w:type="dxa"/>
          </w:tcPr>
          <w:p w14:paraId="13AE4286" w14:textId="61E092EC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---</w:t>
            </w:r>
          </w:p>
        </w:tc>
        <w:tc>
          <w:tcPr>
            <w:tcW w:w="1795" w:type="dxa"/>
          </w:tcPr>
          <w:p w14:paraId="42F750D0" w14:textId="559C6A7A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---</w:t>
            </w:r>
          </w:p>
        </w:tc>
      </w:tr>
      <w:tr w:rsidR="00F53245" w14:paraId="2CF01CD1" w14:textId="24E422E4" w:rsidTr="00490154">
        <w:tc>
          <w:tcPr>
            <w:tcW w:w="1033" w:type="dxa"/>
          </w:tcPr>
          <w:p w14:paraId="2C00ACA9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2220</w:t>
            </w:r>
          </w:p>
        </w:tc>
        <w:tc>
          <w:tcPr>
            <w:tcW w:w="4097" w:type="dxa"/>
          </w:tcPr>
          <w:p w14:paraId="30ECAA5C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Educational Media Services</w:t>
            </w:r>
          </w:p>
        </w:tc>
        <w:tc>
          <w:tcPr>
            <w:tcW w:w="1080" w:type="dxa"/>
          </w:tcPr>
          <w:p w14:paraId="02505288" w14:textId="1D0E8690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1.00</w:t>
            </w:r>
          </w:p>
        </w:tc>
        <w:tc>
          <w:tcPr>
            <w:tcW w:w="1350" w:type="dxa"/>
          </w:tcPr>
          <w:p w14:paraId="5E7AED57" w14:textId="79EAA79B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$118,917</w:t>
            </w:r>
          </w:p>
        </w:tc>
        <w:tc>
          <w:tcPr>
            <w:tcW w:w="1795" w:type="dxa"/>
          </w:tcPr>
          <w:p w14:paraId="5F1B4ACF" w14:textId="175E8348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$125</w:t>
            </w:r>
          </w:p>
        </w:tc>
      </w:tr>
      <w:tr w:rsidR="00F53245" w14:paraId="5BDE705A" w14:textId="3511DA11" w:rsidTr="00490154">
        <w:tc>
          <w:tcPr>
            <w:tcW w:w="1033" w:type="dxa"/>
          </w:tcPr>
          <w:p w14:paraId="128E5239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2400</w:t>
            </w:r>
          </w:p>
        </w:tc>
        <w:tc>
          <w:tcPr>
            <w:tcW w:w="4097" w:type="dxa"/>
          </w:tcPr>
          <w:p w14:paraId="78F51571" w14:textId="35FB08FA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School Administration</w:t>
            </w:r>
            <w:r w:rsidR="00FB5A32">
              <w:rPr>
                <w:rFonts w:cs="Arial"/>
                <w:bCs/>
                <w:sz w:val="24"/>
                <w:szCs w:val="24"/>
              </w:rPr>
              <w:t>****</w:t>
            </w:r>
          </w:p>
        </w:tc>
        <w:tc>
          <w:tcPr>
            <w:tcW w:w="1080" w:type="dxa"/>
          </w:tcPr>
          <w:p w14:paraId="6D448DDA" w14:textId="12025700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7.00</w:t>
            </w:r>
          </w:p>
        </w:tc>
        <w:tc>
          <w:tcPr>
            <w:tcW w:w="1350" w:type="dxa"/>
          </w:tcPr>
          <w:p w14:paraId="7A02E37F" w14:textId="777F1EF4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$694,737</w:t>
            </w:r>
          </w:p>
        </w:tc>
        <w:tc>
          <w:tcPr>
            <w:tcW w:w="1795" w:type="dxa"/>
          </w:tcPr>
          <w:p w14:paraId="08E7831D" w14:textId="1A8F1F4D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$731</w:t>
            </w:r>
          </w:p>
        </w:tc>
      </w:tr>
      <w:tr w:rsidR="00F53245" w14:paraId="47472269" w14:textId="349DA735" w:rsidTr="00490154">
        <w:tc>
          <w:tcPr>
            <w:tcW w:w="1033" w:type="dxa"/>
          </w:tcPr>
          <w:p w14:paraId="7F891837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2600</w:t>
            </w:r>
          </w:p>
        </w:tc>
        <w:tc>
          <w:tcPr>
            <w:tcW w:w="4097" w:type="dxa"/>
          </w:tcPr>
          <w:p w14:paraId="4972E8EC" w14:textId="7A943941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Maintenance &amp; Operations</w:t>
            </w:r>
            <w:r w:rsidR="00FB5A32">
              <w:rPr>
                <w:rFonts w:cs="Arial"/>
                <w:bCs/>
                <w:sz w:val="24"/>
                <w:szCs w:val="24"/>
              </w:rPr>
              <w:t>*****</w:t>
            </w:r>
          </w:p>
        </w:tc>
        <w:tc>
          <w:tcPr>
            <w:tcW w:w="1080" w:type="dxa"/>
          </w:tcPr>
          <w:p w14:paraId="585E71C9" w14:textId="52FB7908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5.00</w:t>
            </w:r>
          </w:p>
        </w:tc>
        <w:tc>
          <w:tcPr>
            <w:tcW w:w="1350" w:type="dxa"/>
          </w:tcPr>
          <w:p w14:paraId="3A4013DF" w14:textId="6E89E159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$281,029</w:t>
            </w:r>
          </w:p>
        </w:tc>
        <w:tc>
          <w:tcPr>
            <w:tcW w:w="1795" w:type="dxa"/>
          </w:tcPr>
          <w:p w14:paraId="1F247486" w14:textId="6BBFC3D1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$296</w:t>
            </w:r>
          </w:p>
        </w:tc>
      </w:tr>
      <w:tr w:rsidR="00F53245" w14:paraId="244AB79E" w14:textId="5496EB1B" w:rsidTr="00490154">
        <w:tc>
          <w:tcPr>
            <w:tcW w:w="1033" w:type="dxa"/>
          </w:tcPr>
          <w:p w14:paraId="0EFFEC2A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2700</w:t>
            </w:r>
          </w:p>
        </w:tc>
        <w:tc>
          <w:tcPr>
            <w:tcW w:w="4097" w:type="dxa"/>
          </w:tcPr>
          <w:p w14:paraId="0B13CED1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Transportation</w:t>
            </w:r>
          </w:p>
        </w:tc>
        <w:tc>
          <w:tcPr>
            <w:tcW w:w="1080" w:type="dxa"/>
          </w:tcPr>
          <w:p w14:paraId="11F1ED50" w14:textId="4F7B9D51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---</w:t>
            </w:r>
          </w:p>
        </w:tc>
        <w:tc>
          <w:tcPr>
            <w:tcW w:w="1350" w:type="dxa"/>
          </w:tcPr>
          <w:p w14:paraId="0929D12F" w14:textId="2FEE7A3A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---</w:t>
            </w:r>
          </w:p>
        </w:tc>
        <w:tc>
          <w:tcPr>
            <w:tcW w:w="1795" w:type="dxa"/>
          </w:tcPr>
          <w:p w14:paraId="3CC64E04" w14:textId="17EBB54E" w:rsidR="00F53245" w:rsidRDefault="00490154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---</w:t>
            </w:r>
          </w:p>
        </w:tc>
      </w:tr>
      <w:tr w:rsidR="00F53245" w14:paraId="3B9E667A" w14:textId="1EABB5D0" w:rsidTr="00490154">
        <w:tc>
          <w:tcPr>
            <w:tcW w:w="1033" w:type="dxa"/>
          </w:tcPr>
          <w:p w14:paraId="6172DD12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TOTAL</w:t>
            </w:r>
          </w:p>
        </w:tc>
        <w:tc>
          <w:tcPr>
            <w:tcW w:w="4097" w:type="dxa"/>
          </w:tcPr>
          <w:p w14:paraId="0E97EFFB" w14:textId="77777777" w:rsidR="00F53245" w:rsidRDefault="00F53245" w:rsidP="00D74F56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75DE2DFF" w14:textId="784DA44F" w:rsidR="00F53245" w:rsidRPr="00490154" w:rsidRDefault="00490154" w:rsidP="00D74F5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90154">
              <w:rPr>
                <w:rFonts w:cs="Arial"/>
                <w:b/>
                <w:sz w:val="24"/>
                <w:szCs w:val="24"/>
              </w:rPr>
              <w:t>87.17</w:t>
            </w:r>
          </w:p>
        </w:tc>
        <w:tc>
          <w:tcPr>
            <w:tcW w:w="1350" w:type="dxa"/>
          </w:tcPr>
          <w:p w14:paraId="67978A38" w14:textId="5FBFCFBC" w:rsidR="00F53245" w:rsidRPr="00490154" w:rsidRDefault="00490154" w:rsidP="00D74F5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90154">
              <w:rPr>
                <w:rFonts w:cs="Arial"/>
                <w:b/>
                <w:sz w:val="24"/>
                <w:szCs w:val="24"/>
              </w:rPr>
              <w:t>$8,001,171</w:t>
            </w:r>
          </w:p>
        </w:tc>
        <w:tc>
          <w:tcPr>
            <w:tcW w:w="1795" w:type="dxa"/>
          </w:tcPr>
          <w:p w14:paraId="3C6AB58B" w14:textId="6C15F811" w:rsidR="00F53245" w:rsidRPr="00490154" w:rsidRDefault="00490154" w:rsidP="00D74F56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490154">
              <w:rPr>
                <w:rFonts w:cs="Arial"/>
                <w:b/>
                <w:sz w:val="24"/>
                <w:szCs w:val="24"/>
              </w:rPr>
              <w:t>$8,413</w:t>
            </w:r>
          </w:p>
        </w:tc>
      </w:tr>
    </w:tbl>
    <w:p w14:paraId="19DD60D3" w14:textId="177B89FA" w:rsidR="00514A84" w:rsidRDefault="00490154" w:rsidP="00514A84">
      <w:pPr>
        <w:pStyle w:val="ListParagraph"/>
        <w:ind w:left="21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*Per Pupil values not provided for FY2020 budget.</w:t>
      </w:r>
    </w:p>
    <w:p w14:paraId="11B83558" w14:textId="3B386862" w:rsidR="00FB5A32" w:rsidRPr="00FB5A32" w:rsidRDefault="00490154" w:rsidP="00FB5A32">
      <w:pPr>
        <w:pStyle w:val="ListParagraph"/>
        <w:ind w:left="21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***Pupil Services FTE (full time employees): social worker (FT), psychologist (FT), student support team (0.5); from 1.70 in FY20 to 1.20 in FY21. SST teacher reduced from FT to half time.</w:t>
      </w:r>
    </w:p>
    <w:p w14:paraId="5068F201" w14:textId="294C8F46" w:rsidR="00FB5A32" w:rsidRDefault="00FB5A32" w:rsidP="00FB5A32">
      <w:pPr>
        <w:pStyle w:val="ListParagraph"/>
        <w:ind w:left="21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****FY20 Admin: </w:t>
      </w:r>
      <w:r w:rsidRPr="00FB5A32">
        <w:rPr>
          <w:rFonts w:cs="Arial"/>
          <w:bCs/>
          <w:sz w:val="24"/>
          <w:szCs w:val="24"/>
        </w:rPr>
        <w:t>9 Administration: Principal, Business Manager, 1 Program Administrator (K), 2 Assistant Principals, 2 Secretaries (K and Main Campus), 2 Desk Clerks</w:t>
      </w:r>
      <w:r>
        <w:rPr>
          <w:rFonts w:cs="Arial"/>
          <w:bCs/>
          <w:sz w:val="24"/>
          <w:szCs w:val="24"/>
        </w:rPr>
        <w:t>; FY21 Admin- 7</w:t>
      </w:r>
      <w:r w:rsidRPr="00FB5A32">
        <w:rPr>
          <w:rFonts w:cs="Arial"/>
          <w:bCs/>
          <w:sz w:val="24"/>
          <w:szCs w:val="24"/>
        </w:rPr>
        <w:t xml:space="preserve"> Administration: Principal, Business Manager, 1 Program Administrato</w:t>
      </w:r>
      <w:r>
        <w:rPr>
          <w:rFonts w:cs="Arial"/>
          <w:bCs/>
          <w:sz w:val="24"/>
          <w:szCs w:val="24"/>
        </w:rPr>
        <w:t>r</w:t>
      </w:r>
      <w:r w:rsidRPr="00FB5A32">
        <w:rPr>
          <w:rFonts w:cs="Arial"/>
          <w:bCs/>
          <w:sz w:val="24"/>
          <w:szCs w:val="24"/>
        </w:rPr>
        <w:t xml:space="preserve">, </w:t>
      </w:r>
      <w:r>
        <w:rPr>
          <w:rFonts w:cs="Arial"/>
          <w:bCs/>
          <w:sz w:val="24"/>
          <w:szCs w:val="24"/>
        </w:rPr>
        <w:t xml:space="preserve">1 </w:t>
      </w:r>
      <w:r w:rsidRPr="00FB5A32">
        <w:rPr>
          <w:rFonts w:cs="Arial"/>
          <w:bCs/>
          <w:sz w:val="24"/>
          <w:szCs w:val="24"/>
        </w:rPr>
        <w:t xml:space="preserve">Assistant Principal, </w:t>
      </w:r>
      <w:r>
        <w:rPr>
          <w:rFonts w:cs="Arial"/>
          <w:bCs/>
          <w:sz w:val="24"/>
          <w:szCs w:val="24"/>
        </w:rPr>
        <w:t>1</w:t>
      </w:r>
      <w:r w:rsidRPr="00FB5A32">
        <w:rPr>
          <w:rFonts w:cs="Arial"/>
          <w:bCs/>
          <w:sz w:val="24"/>
          <w:szCs w:val="24"/>
        </w:rPr>
        <w:t xml:space="preserve"> Secretar</w:t>
      </w:r>
      <w:r>
        <w:rPr>
          <w:rFonts w:cs="Arial"/>
          <w:bCs/>
          <w:sz w:val="24"/>
          <w:szCs w:val="24"/>
        </w:rPr>
        <w:t>y</w:t>
      </w:r>
      <w:r w:rsidRPr="00FB5A32">
        <w:rPr>
          <w:rFonts w:cs="Arial"/>
          <w:bCs/>
          <w:sz w:val="24"/>
          <w:szCs w:val="24"/>
        </w:rPr>
        <w:t>, 2 Desk Clerks.</w:t>
      </w:r>
      <w:r>
        <w:rPr>
          <w:rFonts w:cs="Arial"/>
          <w:bCs/>
          <w:sz w:val="24"/>
          <w:szCs w:val="24"/>
        </w:rPr>
        <w:t xml:space="preserve"> In FY21 we will have only one AP plus a Program Administrator. PA costs $10K more than an AP, BUT works year round, whereas AP works 10 months/year. Getting 2 months for $10K; better value for $, especially for operations during the move to Inman. IF student overage and we need more admin help during the move, perhaps add days to 1 AP (over and above the 10 months).</w:t>
      </w:r>
    </w:p>
    <w:p w14:paraId="79213F40" w14:textId="78462627" w:rsidR="00FB5A32" w:rsidRDefault="00FB5A32" w:rsidP="00FB5A32">
      <w:pPr>
        <w:pStyle w:val="ListParagraph"/>
        <w:ind w:left="21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*****Maintenance and Ops; 4.5 in FY20, 5.0 in FY21: 3 custodians, site manager, 1 officer; office comes out of budget, the others are pre-set by APS.</w:t>
      </w:r>
    </w:p>
    <w:p w14:paraId="2CE84056" w14:textId="6E737533" w:rsidR="00FB5A32" w:rsidRDefault="00FB5A32" w:rsidP="00D97A00">
      <w:pPr>
        <w:pStyle w:val="ListParagraph"/>
        <w:ind w:left="21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QUESTION BY TIM: Why is our FY21 instructional staff FTE going up, but our </w:t>
      </w:r>
      <w:r w:rsidR="00D97A00">
        <w:rPr>
          <w:rFonts w:cs="Arial"/>
          <w:bCs/>
          <w:sz w:val="24"/>
          <w:szCs w:val="24"/>
        </w:rPr>
        <w:t xml:space="preserve">FY21 </w:t>
      </w:r>
      <w:r>
        <w:rPr>
          <w:rFonts w:cs="Arial"/>
          <w:bCs/>
          <w:sz w:val="24"/>
          <w:szCs w:val="24"/>
        </w:rPr>
        <w:t>instructional budget going down?</w:t>
      </w:r>
      <w:r w:rsidR="00D97A00">
        <w:rPr>
          <w:rFonts w:cs="Arial"/>
          <w:bCs/>
          <w:sz w:val="24"/>
          <w:szCs w:val="24"/>
        </w:rPr>
        <w:t xml:space="preserve"> Mrs. </w:t>
      </w:r>
      <w:proofErr w:type="spellStart"/>
      <w:r w:rsidR="00D97A00">
        <w:rPr>
          <w:rFonts w:cs="Arial"/>
          <w:bCs/>
          <w:sz w:val="24"/>
          <w:szCs w:val="24"/>
        </w:rPr>
        <w:t>Sofianos</w:t>
      </w:r>
      <w:proofErr w:type="spellEnd"/>
      <w:r w:rsidR="00D97A00">
        <w:rPr>
          <w:rFonts w:cs="Arial"/>
          <w:bCs/>
          <w:sz w:val="24"/>
          <w:szCs w:val="24"/>
        </w:rPr>
        <w:t xml:space="preserve"> will look into this…</w:t>
      </w:r>
    </w:p>
    <w:p w14:paraId="4161BB9E" w14:textId="647A754C" w:rsidR="00D97A00" w:rsidRDefault="00D97A00" w:rsidP="00D97A00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Proposed Eliminated Positions for FY21: </w:t>
      </w:r>
    </w:p>
    <w:p w14:paraId="48F2C6C4" w14:textId="60C3AB7B" w:rsidR="00D97A00" w:rsidRPr="00D97A00" w:rsidRDefault="00D97A00" w:rsidP="00D97A00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D97A00">
        <w:rPr>
          <w:rFonts w:cs="Arial"/>
          <w:bCs/>
          <w:sz w:val="24"/>
          <w:szCs w:val="24"/>
        </w:rPr>
        <w:t>Art teacher from K center (0.4)- will stay at K annex with SPARK</w:t>
      </w:r>
    </w:p>
    <w:p w14:paraId="4D96759C" w14:textId="3929AE5C" w:rsidR="00D97A00" w:rsidRPr="00D97A00" w:rsidRDefault="00D97A00" w:rsidP="00D97A00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D97A00">
        <w:rPr>
          <w:rFonts w:cs="Arial"/>
          <w:bCs/>
          <w:sz w:val="24"/>
          <w:szCs w:val="24"/>
        </w:rPr>
        <w:t>Music teacher from K center (0.5)- not yet placed</w:t>
      </w:r>
      <w:r>
        <w:rPr>
          <w:rFonts w:cs="Arial"/>
          <w:bCs/>
          <w:sz w:val="24"/>
          <w:szCs w:val="24"/>
        </w:rPr>
        <w:t xml:space="preserve"> in a new job</w:t>
      </w:r>
    </w:p>
    <w:p w14:paraId="2F21DE0F" w14:textId="76F7EEEC" w:rsidR="00D97A00" w:rsidRPr="00D97A00" w:rsidRDefault="00D97A00" w:rsidP="00D97A00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D97A00">
        <w:rPr>
          <w:rFonts w:cs="Arial"/>
          <w:bCs/>
          <w:sz w:val="24"/>
          <w:szCs w:val="24"/>
        </w:rPr>
        <w:t xml:space="preserve">Special Ed Lead Teacher (reduced from </w:t>
      </w:r>
      <w:r>
        <w:rPr>
          <w:rFonts w:cs="Arial"/>
          <w:bCs/>
          <w:sz w:val="24"/>
          <w:szCs w:val="24"/>
        </w:rPr>
        <w:t>FT</w:t>
      </w:r>
      <w:r w:rsidRPr="00D97A00">
        <w:rPr>
          <w:rFonts w:cs="Arial"/>
          <w:bCs/>
          <w:sz w:val="24"/>
          <w:szCs w:val="24"/>
        </w:rPr>
        <w:t xml:space="preserve"> to 0.5)</w:t>
      </w:r>
    </w:p>
    <w:p w14:paraId="2CC05EB5" w14:textId="288E156F" w:rsidR="00D97A00" w:rsidRDefault="00D97A00" w:rsidP="00D97A00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D97A00">
        <w:rPr>
          <w:rFonts w:cs="Arial"/>
          <w:bCs/>
          <w:sz w:val="24"/>
          <w:szCs w:val="24"/>
        </w:rPr>
        <w:t xml:space="preserve">Student Support Team “SST” Specialist (reduced from </w:t>
      </w:r>
      <w:r>
        <w:rPr>
          <w:rFonts w:cs="Arial"/>
          <w:bCs/>
          <w:sz w:val="24"/>
          <w:szCs w:val="24"/>
        </w:rPr>
        <w:t>FT</w:t>
      </w:r>
      <w:r w:rsidRPr="00D97A00">
        <w:rPr>
          <w:rFonts w:cs="Arial"/>
          <w:bCs/>
          <w:sz w:val="24"/>
          <w:szCs w:val="24"/>
        </w:rPr>
        <w:t xml:space="preserve"> to 0.5)</w:t>
      </w:r>
    </w:p>
    <w:p w14:paraId="2AE52A79" w14:textId="2B6E2EA6" w:rsidR="00D97A00" w:rsidRDefault="00D97A00" w:rsidP="00D97A00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Secretary from K center (FT)- will work at charter school starting next week</w:t>
      </w:r>
    </w:p>
    <w:p w14:paraId="3D006847" w14:textId="1696CBF4" w:rsidR="00D97A00" w:rsidRDefault="00D97A00" w:rsidP="00D97A00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PE Teacher (FT)- Coach Carter retiring at year end</w:t>
      </w:r>
    </w:p>
    <w:p w14:paraId="321B1C98" w14:textId="05DC30B3" w:rsidR="00D97A00" w:rsidRDefault="00D97A00" w:rsidP="00D97A00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Kindergarten Teacher (FT)</w:t>
      </w:r>
    </w:p>
    <w:p w14:paraId="6B44E6FE" w14:textId="0F12DBD0" w:rsidR="00D97A00" w:rsidRDefault="00D97A00" w:rsidP="00D97A00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Assistant Principal (FT)- not yet placed in a new job</w:t>
      </w:r>
    </w:p>
    <w:p w14:paraId="47FBBF3B" w14:textId="52887444" w:rsidR="00D97A00" w:rsidRDefault="00D97A00" w:rsidP="00D97A00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Proposed New Positions for FY21: </w:t>
      </w:r>
    </w:p>
    <w:p w14:paraId="57E12D0B" w14:textId="15234F51" w:rsidR="00D97A00" w:rsidRPr="00D97A00" w:rsidRDefault="00D97A00" w:rsidP="00D97A00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Master Teacher Leader #1: </w:t>
      </w:r>
      <w:r w:rsidRPr="00D97A00">
        <w:rPr>
          <w:rFonts w:cs="Arial"/>
          <w:bCs/>
          <w:sz w:val="24"/>
          <w:szCs w:val="24"/>
        </w:rPr>
        <w:t>0.5 teacher, 0.5 dedication to Strategic Priority #1- embed a data driven, multi-tier system of support to improve subgroup performance</w:t>
      </w:r>
      <w:r w:rsidR="00062D2B">
        <w:rPr>
          <w:rFonts w:cs="Arial"/>
          <w:bCs/>
          <w:sz w:val="24"/>
          <w:szCs w:val="24"/>
        </w:rPr>
        <w:t xml:space="preserve"> (EIP, ESOL)</w:t>
      </w:r>
      <w:r w:rsidRPr="00D97A00">
        <w:rPr>
          <w:rFonts w:cs="Arial"/>
          <w:bCs/>
          <w:sz w:val="24"/>
          <w:szCs w:val="24"/>
        </w:rPr>
        <w:t>.</w:t>
      </w:r>
    </w:p>
    <w:p w14:paraId="5CB24120" w14:textId="73036161" w:rsidR="00D97A00" w:rsidRPr="00062D2B" w:rsidRDefault="00D97A00" w:rsidP="00D97A00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Master Teacher Leader #2: </w:t>
      </w:r>
      <w:r w:rsidRPr="00D97A00">
        <w:rPr>
          <w:rFonts w:cs="Arial"/>
          <w:bCs/>
          <w:sz w:val="24"/>
          <w:szCs w:val="24"/>
        </w:rPr>
        <w:t>0.5 teacher, 0.5 dedication to Strategic Priority #</w:t>
      </w:r>
      <w:r>
        <w:rPr>
          <w:rFonts w:cs="Arial"/>
          <w:bCs/>
          <w:sz w:val="24"/>
          <w:szCs w:val="24"/>
        </w:rPr>
        <w:t xml:space="preserve">2- </w:t>
      </w:r>
      <w:r w:rsidR="00062D2B">
        <w:rPr>
          <w:rFonts w:cs="Arial"/>
          <w:bCs/>
          <w:sz w:val="24"/>
          <w:szCs w:val="24"/>
        </w:rPr>
        <w:t xml:space="preserve">Strengthen our intervention program to </w:t>
      </w:r>
      <w:r w:rsidR="00062D2B">
        <w:rPr>
          <w:rFonts w:cs="Arial"/>
          <w:bCs/>
          <w:sz w:val="24"/>
          <w:szCs w:val="24"/>
        </w:rPr>
        <w:lastRenderedPageBreak/>
        <w:t>include customized learning strategies not only for students below standard, but students on or above standard (EIP, ESOL, GATE)</w:t>
      </w:r>
    </w:p>
    <w:p w14:paraId="1169E1A3" w14:textId="63BBBC40" w:rsidR="00062D2B" w:rsidRPr="00062D2B" w:rsidRDefault="00062D2B" w:rsidP="00D97A00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11 teachers interested in applying for these 2 positions. Perhaps both will be from same grade level and split the teacher role (0.5/0.5). We won’t do a homeroom match right away, but a future possibility.</w:t>
      </w:r>
    </w:p>
    <w:p w14:paraId="152A5202" w14:textId="37770E91" w:rsidR="008A2DBC" w:rsidRPr="00DC7835" w:rsidRDefault="00062D2B" w:rsidP="00D97A00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Master </w:t>
      </w:r>
      <w:proofErr w:type="spellStart"/>
      <w:r>
        <w:rPr>
          <w:rFonts w:cs="Arial"/>
          <w:bCs/>
          <w:sz w:val="24"/>
          <w:szCs w:val="24"/>
        </w:rPr>
        <w:t>Teacher</w:t>
      </w:r>
      <w:r w:rsidR="00DB4C60">
        <w:rPr>
          <w:rFonts w:cs="Arial"/>
          <w:bCs/>
          <w:sz w:val="24"/>
          <w:szCs w:val="24"/>
        </w:rPr>
        <w:t>S</w:t>
      </w:r>
      <w:proofErr w:type="spellEnd"/>
      <w:r>
        <w:rPr>
          <w:rFonts w:cs="Arial"/>
          <w:bCs/>
          <w:sz w:val="24"/>
          <w:szCs w:val="24"/>
        </w:rPr>
        <w:t xml:space="preserve"> will not do family/parent/student facing SST work; that will continue to be done by SST lead during 0.5 (2.5 days/week). SST lead will be combined with 0.5 Special Ed Lead</w:t>
      </w:r>
      <w:r w:rsidR="008A2DBC">
        <w:rPr>
          <w:rFonts w:cs="Arial"/>
          <w:bCs/>
          <w:sz w:val="24"/>
          <w:szCs w:val="24"/>
        </w:rPr>
        <w:t xml:space="preserve"> to minimize travel. </w:t>
      </w:r>
      <w:r w:rsidR="00D74F56">
        <w:rPr>
          <w:rFonts w:cs="Arial"/>
          <w:bCs/>
          <w:sz w:val="24"/>
          <w:szCs w:val="24"/>
        </w:rPr>
        <w:t>APS Head of Special Ed told Audrey there’s no conflict between SST and Special Ed.</w:t>
      </w:r>
    </w:p>
    <w:p w14:paraId="1AB71A93" w14:textId="77777777" w:rsidR="00DC7835" w:rsidRPr="00DC7835" w:rsidRDefault="00DC7835" w:rsidP="00DC7835">
      <w:pPr>
        <w:pStyle w:val="ListParagraph"/>
        <w:ind w:left="2880"/>
        <w:rPr>
          <w:rFonts w:cs="Arial"/>
          <w:b/>
          <w:sz w:val="24"/>
          <w:szCs w:val="24"/>
        </w:rPr>
      </w:pPr>
    </w:p>
    <w:p w14:paraId="770A82C3" w14:textId="77777777" w:rsidR="00DC7835" w:rsidRDefault="00DC7835" w:rsidP="00DC7835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 (approved) SMART Goals and Priorities and ensure:</w:t>
      </w:r>
    </w:p>
    <w:p w14:paraId="69476913" w14:textId="77777777" w:rsidR="00DC7835" w:rsidRDefault="00DC7835" w:rsidP="00DC7835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 aligns with mission</w:t>
      </w:r>
    </w:p>
    <w:p w14:paraId="7396F004" w14:textId="77777777" w:rsidR="00DC7835" w:rsidRDefault="00DC7835" w:rsidP="00DC7835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 aligns with vision</w:t>
      </w:r>
    </w:p>
    <w:p w14:paraId="07F5AD6A" w14:textId="5EE4A1D7" w:rsidR="00DC7835" w:rsidRPr="00DC7835" w:rsidRDefault="00DC7835" w:rsidP="00DC7835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resource support priorities</w:t>
      </w:r>
    </w:p>
    <w:p w14:paraId="6C385B44" w14:textId="4811E205" w:rsidR="00D74F56" w:rsidRPr="00DC7835" w:rsidRDefault="008A2DBC" w:rsidP="00D74F56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 w:rsidRPr="00DC7835">
        <w:rPr>
          <w:rFonts w:cs="Arial"/>
          <w:b/>
          <w:sz w:val="24"/>
          <w:szCs w:val="24"/>
        </w:rPr>
        <w:t>QUESTION</w:t>
      </w:r>
      <w:r w:rsidR="00DC7835">
        <w:rPr>
          <w:rFonts w:cs="Arial"/>
          <w:b/>
          <w:sz w:val="24"/>
          <w:szCs w:val="24"/>
        </w:rPr>
        <w:t>:</w:t>
      </w:r>
      <w:r w:rsidRPr="00DC7835">
        <w:rPr>
          <w:rFonts w:cs="Arial"/>
          <w:b/>
          <w:sz w:val="24"/>
          <w:szCs w:val="24"/>
        </w:rPr>
        <w:t xml:space="preserve"> </w:t>
      </w:r>
    </w:p>
    <w:p w14:paraId="44DCB8F5" w14:textId="77777777" w:rsidR="00D74F56" w:rsidRPr="00D74F56" w:rsidRDefault="008A2DBC" w:rsidP="00D74F56">
      <w:pPr>
        <w:pStyle w:val="ListParagraph"/>
        <w:numPr>
          <w:ilvl w:val="4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Marva- can 0.5 SST and 0.5 Special Ed Lead manage all the meetings that SST Lead currently covers with only ½ time schedule? Also, SST is a very sensitive role working with families and children, as well as teachers, who are proficient with and appreciate the sensitivity of the issues.  </w:t>
      </w:r>
      <w:r w:rsidR="00D74F56">
        <w:rPr>
          <w:rFonts w:cs="Arial"/>
          <w:bCs/>
          <w:sz w:val="24"/>
          <w:szCs w:val="24"/>
        </w:rPr>
        <w:t xml:space="preserve">Teachers are comfortable with the FT SST system as is. </w:t>
      </w:r>
      <w:r>
        <w:rPr>
          <w:rFonts w:cs="Arial"/>
          <w:bCs/>
          <w:sz w:val="24"/>
          <w:szCs w:val="24"/>
        </w:rPr>
        <w:t xml:space="preserve">A Master Teacher would work with teachers, NOT with families/students. </w:t>
      </w:r>
    </w:p>
    <w:p w14:paraId="57801D53" w14:textId="574D204B" w:rsidR="00D74F56" w:rsidRPr="00D74F56" w:rsidRDefault="008A2DBC" w:rsidP="00D74F56">
      <w:pPr>
        <w:pStyle w:val="ListParagraph"/>
        <w:numPr>
          <w:ilvl w:val="4"/>
          <w:numId w:val="3"/>
        </w:numPr>
        <w:rPr>
          <w:rFonts w:cs="Arial"/>
          <w:b/>
          <w:sz w:val="24"/>
          <w:szCs w:val="24"/>
        </w:rPr>
      </w:pPr>
      <w:r w:rsidRPr="00D74F56">
        <w:rPr>
          <w:rFonts w:cs="Arial"/>
          <w:bCs/>
          <w:sz w:val="24"/>
          <w:szCs w:val="24"/>
        </w:rPr>
        <w:t>Audrey says SPARK did it last year with success (but no longer doing it this way…)</w:t>
      </w:r>
      <w:r w:rsidR="00D74F56" w:rsidRPr="00D74F56">
        <w:rPr>
          <w:rFonts w:cs="Arial"/>
          <w:bCs/>
          <w:sz w:val="24"/>
          <w:szCs w:val="24"/>
        </w:rPr>
        <w:t>, believes that SST only requires 0.5, should be able to succeed. Also suggests that she is considering the role/strategic priority, and that we should focus on that, not the specific people involved. Sharing across schools is inefficient due to travel.</w:t>
      </w:r>
    </w:p>
    <w:p w14:paraId="2695E26A" w14:textId="0DB6C7FD" w:rsidR="00D74F56" w:rsidRPr="00DC7835" w:rsidRDefault="008A2DBC" w:rsidP="00D74F56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 w:rsidRPr="00DC7835">
        <w:rPr>
          <w:rFonts w:cs="Arial"/>
          <w:b/>
          <w:sz w:val="24"/>
          <w:szCs w:val="24"/>
        </w:rPr>
        <w:t xml:space="preserve">CONCERN:  </w:t>
      </w:r>
    </w:p>
    <w:p w14:paraId="49A4A9E2" w14:textId="77777777" w:rsidR="00D74F56" w:rsidRPr="00D74F56" w:rsidRDefault="008A2DBC" w:rsidP="00D74F56">
      <w:pPr>
        <w:pStyle w:val="ListParagraph"/>
        <w:numPr>
          <w:ilvl w:val="4"/>
          <w:numId w:val="3"/>
        </w:numPr>
        <w:rPr>
          <w:rFonts w:cs="Arial"/>
          <w:b/>
          <w:sz w:val="24"/>
          <w:szCs w:val="24"/>
        </w:rPr>
      </w:pPr>
      <w:r w:rsidRPr="00D74F56">
        <w:rPr>
          <w:rFonts w:cs="Arial"/>
          <w:bCs/>
          <w:sz w:val="24"/>
          <w:szCs w:val="24"/>
        </w:rPr>
        <w:t xml:space="preserve">Sheila- concern about subgroups who were successful with FT SST Lead- we will have to work out kinks with new Master Teacher/0.5 SST system and the kids in the subgroups will suffer. </w:t>
      </w:r>
    </w:p>
    <w:p w14:paraId="3431C063" w14:textId="5F1BD419" w:rsidR="00062D2B" w:rsidRPr="00D74F56" w:rsidRDefault="008A2DBC" w:rsidP="00D74F56">
      <w:pPr>
        <w:pStyle w:val="ListParagraph"/>
        <w:numPr>
          <w:ilvl w:val="4"/>
          <w:numId w:val="3"/>
        </w:numPr>
        <w:rPr>
          <w:rFonts w:cs="Arial"/>
          <w:b/>
          <w:sz w:val="24"/>
          <w:szCs w:val="24"/>
        </w:rPr>
      </w:pPr>
      <w:r w:rsidRPr="00D74F56">
        <w:rPr>
          <w:rFonts w:cs="Arial"/>
          <w:bCs/>
          <w:sz w:val="24"/>
          <w:szCs w:val="24"/>
        </w:rPr>
        <w:t xml:space="preserve">Audrey says currently 3 intervention teachers, plus a 0.5 Special Ed Lead with a strong background in SST will cover </w:t>
      </w:r>
      <w:r w:rsidRPr="00D74F56">
        <w:rPr>
          <w:rFonts w:cs="Arial"/>
          <w:bCs/>
          <w:sz w:val="24"/>
          <w:szCs w:val="24"/>
        </w:rPr>
        <w:lastRenderedPageBreak/>
        <w:t>this, and reducing a FT SST Lead to 0.5 PLUS two 0.5 Master Teachers= 1.5 SST= more people (1.5 vs. 1.0), plus better use of $ (eliminate the FT positions and associated costs). Audrey says no alternative with budget cuts, she has tried many proposals. We are not growing, stable- budget down as a result.</w:t>
      </w:r>
      <w:r w:rsidR="00D74F56" w:rsidRPr="00D74F56">
        <w:rPr>
          <w:rFonts w:cs="Arial"/>
          <w:bCs/>
          <w:sz w:val="24"/>
          <w:szCs w:val="24"/>
        </w:rPr>
        <w:t xml:space="preserve"> Taking 1 FT role (SST) and creating three 0.5 roles for SST purposes (SST, 2 Master Teachers).</w:t>
      </w:r>
    </w:p>
    <w:p w14:paraId="65978D41" w14:textId="4436B60C" w:rsidR="00D74F56" w:rsidRPr="00DC7835" w:rsidRDefault="008A2DBC" w:rsidP="00D97A00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 w:rsidRPr="00DC7835">
        <w:rPr>
          <w:rFonts w:cs="Arial"/>
          <w:b/>
          <w:sz w:val="24"/>
          <w:szCs w:val="24"/>
        </w:rPr>
        <w:t xml:space="preserve">CONCERN: </w:t>
      </w:r>
    </w:p>
    <w:p w14:paraId="203A7ECB" w14:textId="4B2A06C7" w:rsidR="008A2DBC" w:rsidRPr="00D74F56" w:rsidRDefault="008A2DBC" w:rsidP="00D74F56">
      <w:pPr>
        <w:pStyle w:val="ListParagraph"/>
        <w:numPr>
          <w:ilvl w:val="4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Christi/Cara- SST Lead was a specific role that improve our subgroups in FY20 pursuant to strategic goals and considered during consideration for continuing improvement of subgroups as a strategic goal for FY21; why now cut from FT to 0.5? High stakes now that we have continued subgroups as a focus for FY21; who suffers from this new “experiment”?</w:t>
      </w:r>
      <w:r w:rsidR="00D74F56">
        <w:rPr>
          <w:rFonts w:cs="Arial"/>
          <w:bCs/>
          <w:sz w:val="24"/>
          <w:szCs w:val="24"/>
        </w:rPr>
        <w:t xml:space="preserve"> If our FT SST Lead has succeeded with our strategic priority #1 to the point where we are continuing this strategic priority, why change it?</w:t>
      </w:r>
      <w:r w:rsidR="00DC7835">
        <w:rPr>
          <w:rFonts w:cs="Arial"/>
          <w:bCs/>
          <w:sz w:val="24"/>
          <w:szCs w:val="24"/>
        </w:rPr>
        <w:t xml:space="preserve"> Concern re: propose changes- 1 impacts strategic goal (FT SST to 0.5 SST) and the other impacts parent preference (1 PE teacher/1 para).</w:t>
      </w:r>
    </w:p>
    <w:p w14:paraId="290CEA35" w14:textId="1481D4CA" w:rsidR="00D74F56" w:rsidRPr="00087E24" w:rsidRDefault="00D74F56" w:rsidP="00D74F56">
      <w:pPr>
        <w:pStyle w:val="ListParagraph"/>
        <w:numPr>
          <w:ilvl w:val="4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Audrey- should she consider eliminating the Master Teacher roles and keep SST as FT? IF kids will suffer as a result of a change, she will look at that again.</w:t>
      </w:r>
      <w:r w:rsidR="00087E24">
        <w:rPr>
          <w:rFonts w:cs="Arial"/>
          <w:bCs/>
          <w:sz w:val="24"/>
          <w:szCs w:val="24"/>
        </w:rPr>
        <w:t xml:space="preserve"> Foundation cannot help with personnel matters; can’t provide personnel funding. Cost per teacher is an issue; the budget is what it is, the $ will not change, just has to be shuffled to fit; teacher costs for PE and SST: </w:t>
      </w:r>
    </w:p>
    <w:p w14:paraId="6DCC6358" w14:textId="2BB5FD7C" w:rsidR="00087E24" w:rsidRPr="00087E24" w:rsidRDefault="00087E24" w:rsidP="00087E24">
      <w:pPr>
        <w:pStyle w:val="ListParagraph"/>
        <w:numPr>
          <w:ilvl w:val="5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FT PE teacher cost- $93,123</w:t>
      </w:r>
    </w:p>
    <w:p w14:paraId="7FCA417B" w14:textId="5D5DD422" w:rsidR="00087E24" w:rsidRPr="00087E24" w:rsidRDefault="00087E24" w:rsidP="00087E24">
      <w:pPr>
        <w:pStyle w:val="ListParagraph"/>
        <w:numPr>
          <w:ilvl w:val="5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PT PE </w:t>
      </w:r>
      <w:proofErr w:type="spellStart"/>
      <w:r>
        <w:rPr>
          <w:rFonts w:cs="Arial"/>
          <w:bCs/>
          <w:sz w:val="24"/>
          <w:szCs w:val="24"/>
        </w:rPr>
        <w:t>parapro</w:t>
      </w:r>
      <w:proofErr w:type="spellEnd"/>
      <w:r>
        <w:rPr>
          <w:rFonts w:cs="Arial"/>
          <w:bCs/>
          <w:sz w:val="24"/>
          <w:szCs w:val="24"/>
        </w:rPr>
        <w:t xml:space="preserve"> cost- $41,950</w:t>
      </w:r>
    </w:p>
    <w:p w14:paraId="739FFA62" w14:textId="40F1FDE9" w:rsidR="00087E24" w:rsidRPr="00087E24" w:rsidRDefault="00087E24" w:rsidP="00087E24">
      <w:pPr>
        <w:pStyle w:val="ListParagraph"/>
        <w:numPr>
          <w:ilvl w:val="5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FT SST Lead cost- $103,762</w:t>
      </w:r>
    </w:p>
    <w:p w14:paraId="5E2FDE28" w14:textId="44B7D812" w:rsidR="00087E24" w:rsidRPr="00087E24" w:rsidRDefault="00087E24" w:rsidP="00087E24">
      <w:pPr>
        <w:pStyle w:val="ListParagraph"/>
        <w:numPr>
          <w:ilvl w:val="5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0.5 SST cost- $51,881</w:t>
      </w:r>
    </w:p>
    <w:p w14:paraId="79E1035B" w14:textId="585A24B0" w:rsidR="00087E24" w:rsidRPr="00DC7835" w:rsidRDefault="00087E24" w:rsidP="00DC7835">
      <w:pPr>
        <w:pStyle w:val="ListParagraph"/>
        <w:numPr>
          <w:ilvl w:val="4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Audrey- would like to create a budget to fund focus areas (2 strategic priorities) and then maximize everything else. We will have a couple extra para roles to fill gaps. Garden teacher has been paid hourly, she will need more $ next year. We need $ to “keep the lights on”- office supplies</w:t>
      </w:r>
      <w:r w:rsidR="00DC7835">
        <w:rPr>
          <w:rFonts w:cs="Arial"/>
          <w:bCs/>
          <w:sz w:val="24"/>
          <w:szCs w:val="24"/>
        </w:rPr>
        <w:t>, plus teacher stipends; $63,000.</w:t>
      </w:r>
    </w:p>
    <w:p w14:paraId="25940C11" w14:textId="77777777" w:rsidR="00087E24" w:rsidRPr="008A2DBC" w:rsidRDefault="00087E24" w:rsidP="00087E24">
      <w:pPr>
        <w:pStyle w:val="ListParagraph"/>
        <w:ind w:left="4320"/>
        <w:rPr>
          <w:rFonts w:cs="Arial"/>
          <w:b/>
          <w:sz w:val="24"/>
          <w:szCs w:val="24"/>
        </w:rPr>
      </w:pPr>
    </w:p>
    <w:p w14:paraId="65106482" w14:textId="354342FC" w:rsidR="00D74F56" w:rsidRPr="00DC7835" w:rsidRDefault="00DC7835" w:rsidP="00D74F56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 w:rsidRPr="00DC7835">
        <w:rPr>
          <w:rFonts w:cs="Arial"/>
          <w:b/>
          <w:sz w:val="24"/>
          <w:szCs w:val="24"/>
        </w:rPr>
        <w:lastRenderedPageBreak/>
        <w:t>CONCERN</w:t>
      </w:r>
      <w:r w:rsidR="00D74F56" w:rsidRPr="00DC7835">
        <w:rPr>
          <w:rFonts w:cs="Arial"/>
          <w:b/>
          <w:sz w:val="24"/>
          <w:szCs w:val="24"/>
        </w:rPr>
        <w:t xml:space="preserve">: </w:t>
      </w:r>
    </w:p>
    <w:p w14:paraId="591CBFE4" w14:textId="77777777" w:rsidR="00087E24" w:rsidRPr="00087E24" w:rsidRDefault="00D74F56" w:rsidP="00D74F56">
      <w:pPr>
        <w:pStyle w:val="ListParagraph"/>
        <w:numPr>
          <w:ilvl w:val="4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Tim- what happens if the Master Teacher/0.5 SST proposal (arguably goes against GO Team/Budget strategic priority) doesn’t work? What if the 1 PE teacher/1 PE para proposal (arguably goes against parent preferences for outdoor/active time for students) doesn’t work? We request that Audrey formulate</w:t>
      </w:r>
      <w:r w:rsidR="00087E24">
        <w:rPr>
          <w:rFonts w:cs="Arial"/>
          <w:bCs/>
          <w:sz w:val="24"/>
          <w:szCs w:val="24"/>
        </w:rPr>
        <w:t>:</w:t>
      </w:r>
    </w:p>
    <w:p w14:paraId="5946BB16" w14:textId="77777777" w:rsidR="00087E24" w:rsidRPr="00087E24" w:rsidRDefault="00087E24" w:rsidP="00087E24">
      <w:pPr>
        <w:pStyle w:val="ListParagraph"/>
        <w:numPr>
          <w:ilvl w:val="5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evidence/examples of places where these systems have worked; and</w:t>
      </w:r>
    </w:p>
    <w:p w14:paraId="744DBB1E" w14:textId="12E43EB7" w:rsidR="00D74F56" w:rsidRPr="00D74F56" w:rsidRDefault="00087E24" w:rsidP="00087E24">
      <w:pPr>
        <w:pStyle w:val="ListParagraph"/>
        <w:numPr>
          <w:ilvl w:val="5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a Plan B if they don’t work</w:t>
      </w:r>
    </w:p>
    <w:p w14:paraId="6D7C89CD" w14:textId="29BDE02C" w:rsidR="008A2DBC" w:rsidRPr="00D74F56" w:rsidRDefault="008A2DBC" w:rsidP="00D97A00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Inman has 0.5 SST Lead, Grady has FT.</w:t>
      </w:r>
    </w:p>
    <w:p w14:paraId="6FF40E4D" w14:textId="5B1F7761" w:rsidR="0078346D" w:rsidRPr="00DC7835" w:rsidRDefault="00D74F56" w:rsidP="00FB5A32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Randy- supports the Master Teacher plan, finds it a “powerful concept” that is unique; supports proceeding as proposed. However, if the teacher members of the GO Team and Kelli are concerned about changing the system, we should liste</w:t>
      </w:r>
      <w:r w:rsidR="00DB4C60">
        <w:rPr>
          <w:rFonts w:cs="Arial"/>
          <w:bCs/>
          <w:sz w:val="24"/>
          <w:szCs w:val="24"/>
        </w:rPr>
        <w:t>n</w:t>
      </w:r>
      <w:r>
        <w:rPr>
          <w:rFonts w:cs="Arial"/>
          <w:bCs/>
          <w:sz w:val="24"/>
          <w:szCs w:val="24"/>
        </w:rPr>
        <w:t xml:space="preserve"> to them- they’re the ones who work within the system daily.</w:t>
      </w:r>
    </w:p>
    <w:p w14:paraId="516F52B7" w14:textId="77777777" w:rsidR="00534D0B" w:rsidRPr="00534D0B" w:rsidRDefault="00534D0B" w:rsidP="00534D0B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496866D5" w14:textId="33E53C92" w:rsidR="00D219B9" w:rsidRDefault="00534D0B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Schedule date/time for budget approval meeting</w:t>
      </w:r>
      <w:r w:rsidR="0025760F">
        <w:rPr>
          <w:rFonts w:cs="Arial"/>
          <w:b/>
          <w:sz w:val="24"/>
          <w:szCs w:val="24"/>
        </w:rPr>
        <w:t xml:space="preserve"> </w:t>
      </w:r>
      <w:r w:rsidR="00DC7835">
        <w:rPr>
          <w:rFonts w:cs="Arial"/>
          <w:b/>
          <w:sz w:val="24"/>
          <w:szCs w:val="24"/>
        </w:rPr>
        <w:t xml:space="preserve">– </w:t>
      </w:r>
      <w:r w:rsidR="00DC7835" w:rsidRPr="00DC7835">
        <w:rPr>
          <w:rFonts w:cs="Arial"/>
          <w:bCs/>
          <w:sz w:val="24"/>
          <w:szCs w:val="24"/>
        </w:rPr>
        <w:t>we need an additional meeting before budget approval meeting; Cara will work on a date that works for a quorum</w:t>
      </w:r>
    </w:p>
    <w:p w14:paraId="091B1F75" w14:textId="77777777" w:rsidR="0025760F" w:rsidRDefault="0025760F" w:rsidP="0025760F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27479A72" w14:textId="59E6CE2E" w:rsidR="008A256E" w:rsidRPr="004D0406" w:rsidRDefault="002E661E" w:rsidP="004D0406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r w:rsidR="00DC7835">
        <w:rPr>
          <w:rFonts w:cs="Arial"/>
          <w:b/>
          <w:sz w:val="24"/>
          <w:szCs w:val="24"/>
        </w:rPr>
        <w:t xml:space="preserve">- </w:t>
      </w:r>
      <w:r w:rsidR="00DC7835" w:rsidRPr="00DC7835">
        <w:rPr>
          <w:rFonts w:cs="Arial"/>
          <w:bCs/>
          <w:sz w:val="24"/>
          <w:szCs w:val="24"/>
        </w:rPr>
        <w:t>Adjourned at 5:48</w:t>
      </w:r>
    </w:p>
    <w:sectPr w:rsidR="008A256E" w:rsidRPr="004D0406" w:rsidSect="004E7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21EFC" w14:textId="77777777" w:rsidR="007B13C1" w:rsidRDefault="007B13C1" w:rsidP="00333C97">
      <w:pPr>
        <w:spacing w:after="0" w:line="240" w:lineRule="auto"/>
      </w:pPr>
      <w:r>
        <w:separator/>
      </w:r>
    </w:p>
  </w:endnote>
  <w:endnote w:type="continuationSeparator" w:id="0">
    <w:p w14:paraId="667B9098" w14:textId="77777777" w:rsidR="007B13C1" w:rsidRDefault="007B13C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859DA" w14:textId="77777777" w:rsidR="007C3D95" w:rsidRDefault="007C3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D74F56" w:rsidRDefault="00D74F5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838CE8D" w:rsidR="00D74F56" w:rsidRPr="00640078" w:rsidRDefault="00D74F56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7C3D95">
      <w:rPr>
        <w:noProof/>
        <w:sz w:val="20"/>
        <w:szCs w:val="20"/>
      </w:rPr>
      <w:t>2/25/2020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55943" w14:textId="77777777" w:rsidR="007C3D95" w:rsidRDefault="007C3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8F844" w14:textId="77777777" w:rsidR="007B13C1" w:rsidRDefault="007B13C1" w:rsidP="00333C97">
      <w:pPr>
        <w:spacing w:after="0" w:line="240" w:lineRule="auto"/>
      </w:pPr>
      <w:r>
        <w:separator/>
      </w:r>
    </w:p>
  </w:footnote>
  <w:footnote w:type="continuationSeparator" w:id="0">
    <w:p w14:paraId="54AB3E3E" w14:textId="77777777" w:rsidR="007B13C1" w:rsidRDefault="007B13C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AB493" w14:textId="77777777" w:rsidR="007C3D95" w:rsidRDefault="007C3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45221D99" w:rsidR="00D74F56" w:rsidRPr="00333C97" w:rsidRDefault="00D74F56" w:rsidP="007C3D95">
    <w:pPr>
      <w:pStyle w:val="Header"/>
      <w:ind w:left="2160" w:hanging="270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C3D95">
      <w:rPr>
        <w:rFonts w:ascii="Arial Black" w:hAnsi="Arial Black"/>
        <w:b/>
        <w:color w:val="D47B22" w:themeColor="accent2"/>
        <w:sz w:val="36"/>
        <w:szCs w:val="36"/>
      </w:rPr>
      <w:t>DRAFT- W</w:t>
    </w:r>
    <w:r>
      <w:rPr>
        <w:rFonts w:ascii="Arial Black" w:hAnsi="Arial Black"/>
        <w:b/>
        <w:color w:val="D47B22" w:themeColor="accent2"/>
        <w:sz w:val="36"/>
        <w:szCs w:val="36"/>
      </w:rPr>
      <w:t xml:space="preserve">ork Session </w:t>
    </w:r>
    <w:bookmarkStart w:id="0" w:name="_GoBack"/>
    <w:bookmarkEnd w:id="0"/>
    <w:r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77777777" w:rsidR="00D74F56" w:rsidRDefault="00D74F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F6650" w14:textId="77777777" w:rsidR="007C3D95" w:rsidRDefault="007C3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66CE"/>
    <w:multiLevelType w:val="hybridMultilevel"/>
    <w:tmpl w:val="4FAA82C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CF12F6E"/>
    <w:multiLevelType w:val="hybridMultilevel"/>
    <w:tmpl w:val="76CAAB8E"/>
    <w:lvl w:ilvl="0" w:tplc="2ACE7622">
      <w:start w:val="1"/>
      <w:numFmt w:val="upperRoman"/>
      <w:lvlText w:val="%1."/>
      <w:lvlJc w:val="left"/>
      <w:pPr>
        <w:ind w:left="2160" w:hanging="720"/>
      </w:pPr>
      <w:rPr>
        <w:rFonts w:hint="default"/>
        <w:b/>
        <w:i w:val="0"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86152"/>
    <w:multiLevelType w:val="hybridMultilevel"/>
    <w:tmpl w:val="C4E6355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20E5D9F"/>
    <w:multiLevelType w:val="hybridMultilevel"/>
    <w:tmpl w:val="3B3260E8"/>
    <w:lvl w:ilvl="0" w:tplc="2072237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3CE2"/>
    <w:multiLevelType w:val="hybridMultilevel"/>
    <w:tmpl w:val="BD74AF24"/>
    <w:lvl w:ilvl="0" w:tplc="2ACE76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B95B59"/>
    <w:multiLevelType w:val="hybridMultilevel"/>
    <w:tmpl w:val="C5029548"/>
    <w:lvl w:ilvl="0" w:tplc="175C967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7143"/>
    <w:rsid w:val="00040351"/>
    <w:rsid w:val="00053DF9"/>
    <w:rsid w:val="00062D2B"/>
    <w:rsid w:val="00087E24"/>
    <w:rsid w:val="000923BD"/>
    <w:rsid w:val="000A5425"/>
    <w:rsid w:val="000B194E"/>
    <w:rsid w:val="00111306"/>
    <w:rsid w:val="00160ACD"/>
    <w:rsid w:val="001778FC"/>
    <w:rsid w:val="001A74A9"/>
    <w:rsid w:val="00244922"/>
    <w:rsid w:val="0024684D"/>
    <w:rsid w:val="0025760F"/>
    <w:rsid w:val="0028194E"/>
    <w:rsid w:val="002842B9"/>
    <w:rsid w:val="002A0504"/>
    <w:rsid w:val="002B76E6"/>
    <w:rsid w:val="002E463B"/>
    <w:rsid w:val="002E661E"/>
    <w:rsid w:val="003058AF"/>
    <w:rsid w:val="00310216"/>
    <w:rsid w:val="00333C97"/>
    <w:rsid w:val="0035367A"/>
    <w:rsid w:val="00372978"/>
    <w:rsid w:val="00382E31"/>
    <w:rsid w:val="003A6F65"/>
    <w:rsid w:val="003C4B1E"/>
    <w:rsid w:val="003C739E"/>
    <w:rsid w:val="003D65A7"/>
    <w:rsid w:val="003E65FF"/>
    <w:rsid w:val="00426CB7"/>
    <w:rsid w:val="00430606"/>
    <w:rsid w:val="00434D04"/>
    <w:rsid w:val="00437FC1"/>
    <w:rsid w:val="00441E8C"/>
    <w:rsid w:val="00476DCF"/>
    <w:rsid w:val="00484306"/>
    <w:rsid w:val="00487AC2"/>
    <w:rsid w:val="00490154"/>
    <w:rsid w:val="004B0260"/>
    <w:rsid w:val="004B100F"/>
    <w:rsid w:val="004B5ED8"/>
    <w:rsid w:val="004D0406"/>
    <w:rsid w:val="004E7CC2"/>
    <w:rsid w:val="004F19E6"/>
    <w:rsid w:val="00506877"/>
    <w:rsid w:val="00514A84"/>
    <w:rsid w:val="00514E4C"/>
    <w:rsid w:val="0053236E"/>
    <w:rsid w:val="00534D0B"/>
    <w:rsid w:val="005B24DF"/>
    <w:rsid w:val="00640078"/>
    <w:rsid w:val="00640A8E"/>
    <w:rsid w:val="0064265D"/>
    <w:rsid w:val="006E7802"/>
    <w:rsid w:val="006F78AF"/>
    <w:rsid w:val="00774D73"/>
    <w:rsid w:val="007773F1"/>
    <w:rsid w:val="0078346D"/>
    <w:rsid w:val="007B13C1"/>
    <w:rsid w:val="007B49FB"/>
    <w:rsid w:val="007C3D95"/>
    <w:rsid w:val="00817551"/>
    <w:rsid w:val="008869B0"/>
    <w:rsid w:val="008A091E"/>
    <w:rsid w:val="008A24AD"/>
    <w:rsid w:val="008A256E"/>
    <w:rsid w:val="008A2DBC"/>
    <w:rsid w:val="008A7EFB"/>
    <w:rsid w:val="008C5487"/>
    <w:rsid w:val="008C620C"/>
    <w:rsid w:val="008D787F"/>
    <w:rsid w:val="0094150A"/>
    <w:rsid w:val="00950651"/>
    <w:rsid w:val="00957BAD"/>
    <w:rsid w:val="00963CB6"/>
    <w:rsid w:val="009906AE"/>
    <w:rsid w:val="00994B34"/>
    <w:rsid w:val="009A3327"/>
    <w:rsid w:val="009F7E46"/>
    <w:rsid w:val="00A00A7D"/>
    <w:rsid w:val="00A27156"/>
    <w:rsid w:val="00A4219E"/>
    <w:rsid w:val="00A43F65"/>
    <w:rsid w:val="00A56322"/>
    <w:rsid w:val="00AD189C"/>
    <w:rsid w:val="00B37767"/>
    <w:rsid w:val="00B4244D"/>
    <w:rsid w:val="00B66D14"/>
    <w:rsid w:val="00B77F5E"/>
    <w:rsid w:val="00BE66AD"/>
    <w:rsid w:val="00BE7687"/>
    <w:rsid w:val="00C138BF"/>
    <w:rsid w:val="00C15CA5"/>
    <w:rsid w:val="00C17B78"/>
    <w:rsid w:val="00C27032"/>
    <w:rsid w:val="00CC08A3"/>
    <w:rsid w:val="00CD4FD1"/>
    <w:rsid w:val="00CE3673"/>
    <w:rsid w:val="00CF28C4"/>
    <w:rsid w:val="00D219B9"/>
    <w:rsid w:val="00D36E76"/>
    <w:rsid w:val="00D74F56"/>
    <w:rsid w:val="00D97A00"/>
    <w:rsid w:val="00DA03CD"/>
    <w:rsid w:val="00DB4C60"/>
    <w:rsid w:val="00DC7835"/>
    <w:rsid w:val="00DD15EB"/>
    <w:rsid w:val="00DE1D4E"/>
    <w:rsid w:val="00DF1C7E"/>
    <w:rsid w:val="00E175EB"/>
    <w:rsid w:val="00E351B6"/>
    <w:rsid w:val="00E442BA"/>
    <w:rsid w:val="00F01366"/>
    <w:rsid w:val="00F17F36"/>
    <w:rsid w:val="00F210A3"/>
    <w:rsid w:val="00F53245"/>
    <w:rsid w:val="00F6498C"/>
    <w:rsid w:val="00F712B0"/>
    <w:rsid w:val="00F841EA"/>
    <w:rsid w:val="00FA13AB"/>
    <w:rsid w:val="00FA6954"/>
    <w:rsid w:val="00FB5A32"/>
    <w:rsid w:val="00FB6120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Christi Feeney</cp:lastModifiedBy>
  <cp:revision>8</cp:revision>
  <cp:lastPrinted>2018-11-08T11:31:00Z</cp:lastPrinted>
  <dcterms:created xsi:type="dcterms:W3CDTF">2020-02-26T00:16:00Z</dcterms:created>
  <dcterms:modified xsi:type="dcterms:W3CDTF">2020-02-26T02:02:00Z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